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626BA" w14:textId="0BEA914E" w:rsidR="00D4768A" w:rsidRPr="00F16C69" w:rsidRDefault="00D4768A" w:rsidP="00D4768A">
      <w:pPr>
        <w:pStyle w:val="Nagwek2"/>
        <w:keepLines w:val="0"/>
        <w:spacing w:before="0" w:after="0" w:line="240" w:lineRule="auto"/>
        <w:jc w:val="right"/>
        <w:rPr>
          <w:rFonts w:asciiTheme="minorHAnsi" w:eastAsia="Times New Roman" w:hAnsiTheme="minorHAnsi" w:cstheme="minorHAnsi"/>
          <w:b/>
          <w:bCs/>
          <w:color w:val="4472C4" w:themeColor="accent1"/>
          <w:sz w:val="20"/>
          <w:szCs w:val="20"/>
        </w:rPr>
      </w:pPr>
      <w:r w:rsidRPr="00F16C69">
        <w:rPr>
          <w:rFonts w:asciiTheme="minorHAnsi" w:eastAsia="Times New Roman" w:hAnsiTheme="minorHAnsi" w:cstheme="minorHAnsi"/>
          <w:b/>
          <w:bCs/>
          <w:color w:val="4472C4" w:themeColor="accent1"/>
          <w:sz w:val="20"/>
          <w:szCs w:val="20"/>
        </w:rPr>
        <w:t>Załącznik nr 1.</w:t>
      </w:r>
      <w:r w:rsidR="008B5AA7" w:rsidRPr="00F16C69">
        <w:rPr>
          <w:rFonts w:asciiTheme="minorHAnsi" w:eastAsia="Times New Roman" w:hAnsiTheme="minorHAnsi" w:cstheme="minorHAnsi"/>
          <w:b/>
          <w:bCs/>
          <w:color w:val="4472C4" w:themeColor="accent1"/>
          <w:sz w:val="20"/>
          <w:szCs w:val="20"/>
        </w:rPr>
        <w:t>4</w:t>
      </w:r>
      <w:r w:rsidRPr="00F16C69">
        <w:rPr>
          <w:rFonts w:asciiTheme="minorHAnsi" w:eastAsia="Times New Roman" w:hAnsiTheme="minorHAnsi" w:cstheme="minorHAnsi"/>
          <w:b/>
          <w:bCs/>
          <w:color w:val="4472C4" w:themeColor="accent1"/>
          <w:sz w:val="20"/>
          <w:szCs w:val="20"/>
        </w:rPr>
        <w:t xml:space="preserve"> do SWZ</w:t>
      </w:r>
    </w:p>
    <w:p w14:paraId="270879C6" w14:textId="77777777" w:rsidR="00D4768A" w:rsidRPr="00F16C69" w:rsidRDefault="00D4768A" w:rsidP="00D4768A">
      <w:pPr>
        <w:jc w:val="right"/>
        <w:rPr>
          <w:rFonts w:asciiTheme="minorHAnsi" w:hAnsiTheme="minorHAnsi" w:cstheme="minorHAnsi"/>
          <w:color w:val="4472C4" w:themeColor="accent1"/>
          <w:sz w:val="20"/>
          <w:szCs w:val="20"/>
        </w:rPr>
      </w:pPr>
      <w:r w:rsidRPr="00F16C69">
        <w:rPr>
          <w:rFonts w:asciiTheme="minorHAnsi" w:hAnsiTheme="minorHAnsi" w:cstheme="minorHAnsi"/>
          <w:color w:val="4472C4" w:themeColor="accent1"/>
          <w:sz w:val="20"/>
          <w:szCs w:val="20"/>
        </w:rPr>
        <w:t>(do złożenia wraz z ofertą)</w:t>
      </w:r>
    </w:p>
    <w:p w14:paraId="0B34705B" w14:textId="77777777" w:rsidR="00D4768A" w:rsidRPr="002E1041" w:rsidRDefault="00D4768A" w:rsidP="00D4768A">
      <w:pPr>
        <w:pStyle w:val="Nagwek2"/>
        <w:keepLines w:val="0"/>
        <w:spacing w:before="0" w:after="0"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</w:pPr>
      <w:r w:rsidRPr="002E1041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  <w:t>Szczegółowy Opis Przedmiotu Zamówienia</w:t>
      </w:r>
    </w:p>
    <w:p w14:paraId="75C71B36" w14:textId="77777777" w:rsidR="00D4768A" w:rsidRPr="002E1041" w:rsidRDefault="00D4768A" w:rsidP="00D4768A">
      <w:pPr>
        <w:pStyle w:val="Nagwek2"/>
        <w:keepLines w:val="0"/>
        <w:spacing w:before="0" w:after="0"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</w:pPr>
      <w:bookmarkStart w:id="0" w:name="_heading=h.wmqrists7t3d" w:colFirst="0" w:colLast="0"/>
      <w:bookmarkEnd w:id="0"/>
    </w:p>
    <w:p w14:paraId="726BE3BF" w14:textId="19E8E2A3" w:rsidR="00D4768A" w:rsidRPr="002E1041" w:rsidRDefault="00D4768A" w:rsidP="00D4768A">
      <w:pPr>
        <w:pStyle w:val="Nagwek2"/>
        <w:keepLines w:val="0"/>
        <w:spacing w:before="0" w:after="0"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</w:pPr>
      <w:bookmarkStart w:id="1" w:name="_heading=h.w90sk1sqcxf8" w:colFirst="0" w:colLast="0"/>
      <w:bookmarkEnd w:id="1"/>
      <w:r w:rsidRPr="002E1041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  <w:t>Pakiet nr 4</w:t>
      </w:r>
    </w:p>
    <w:p w14:paraId="22E879B0" w14:textId="5182EA29" w:rsidR="00417D88" w:rsidRDefault="007F46D0" w:rsidP="00F02098">
      <w:pPr>
        <w:pStyle w:val="Nagwek2"/>
        <w:keepLines w:val="0"/>
        <w:spacing w:before="0" w:after="0"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</w:pPr>
      <w:bookmarkStart w:id="2" w:name="_heading=h.pu09qmu46bf4" w:colFirst="0" w:colLast="0"/>
      <w:bookmarkEnd w:id="2"/>
      <w:r w:rsidRPr="002E1041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  <w:t>„</w:t>
      </w:r>
      <w:r w:rsidR="00D4768A" w:rsidRPr="002E1041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  <w:t>Dostawa serwera bazy danych”</w:t>
      </w:r>
    </w:p>
    <w:p w14:paraId="265E1B09" w14:textId="77777777" w:rsidR="00F02098" w:rsidRPr="00F02098" w:rsidRDefault="00F02098" w:rsidP="00F02098">
      <w:pPr>
        <w:rPr>
          <w:lang w:val="pl"/>
        </w:rPr>
      </w:pPr>
    </w:p>
    <w:tbl>
      <w:tblPr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6565"/>
        <w:gridCol w:w="1350"/>
        <w:gridCol w:w="4275"/>
      </w:tblGrid>
      <w:tr w:rsidR="00D4768A" w:rsidRPr="00F16C69" w14:paraId="6B8EE3A8" w14:textId="77777777">
        <w:trPr>
          <w:trHeight w:val="827"/>
        </w:trPr>
        <w:tc>
          <w:tcPr>
            <w:tcW w:w="567" w:type="dxa"/>
            <w:shd w:val="clear" w:color="auto" w:fill="D9D9D9"/>
            <w:vAlign w:val="center"/>
          </w:tcPr>
          <w:p w14:paraId="36D123B9" w14:textId="77777777" w:rsidR="00D4768A" w:rsidRPr="00F16C69" w:rsidRDefault="00D4768A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b/>
                <w:bCs/>
                <w:szCs w:val="22"/>
              </w:rPr>
              <w:t>L.p.</w:t>
            </w:r>
          </w:p>
        </w:tc>
        <w:tc>
          <w:tcPr>
            <w:tcW w:w="7983" w:type="dxa"/>
            <w:gridSpan w:val="2"/>
            <w:shd w:val="clear" w:color="auto" w:fill="D9D9D9"/>
            <w:vAlign w:val="center"/>
          </w:tcPr>
          <w:p w14:paraId="10543A77" w14:textId="77777777" w:rsidR="00D4768A" w:rsidRPr="00F16C69" w:rsidRDefault="00D4768A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b/>
                <w:bCs/>
                <w:szCs w:val="22"/>
              </w:rPr>
              <w:t>Wymagania minimalne Zamawiającego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0A539AEF" w14:textId="77777777" w:rsidR="00D4768A" w:rsidRPr="00F16C69" w:rsidRDefault="00D4768A">
            <w:pPr>
              <w:spacing w:after="0"/>
              <w:ind w:left="96" w:firstLine="9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F16C69">
              <w:rPr>
                <w:rFonts w:asciiTheme="minorHAnsi" w:hAnsiTheme="minorHAnsi" w:cstheme="minorHAnsi"/>
                <w:b/>
                <w:bCs/>
                <w:szCs w:val="22"/>
              </w:rPr>
              <w:t>Parametr wymagany</w:t>
            </w:r>
          </w:p>
        </w:tc>
        <w:tc>
          <w:tcPr>
            <w:tcW w:w="4275" w:type="dxa"/>
            <w:shd w:val="clear" w:color="auto" w:fill="D9D9D9"/>
            <w:vAlign w:val="center"/>
          </w:tcPr>
          <w:p w14:paraId="446B830A" w14:textId="77777777" w:rsidR="00D4768A" w:rsidRPr="00F16C69" w:rsidRDefault="00D4768A">
            <w:pPr>
              <w:spacing w:after="0"/>
              <w:ind w:left="96" w:firstLine="90"/>
              <w:jc w:val="center"/>
              <w:rPr>
                <w:rFonts w:asciiTheme="minorHAnsi" w:eastAsia="Arial" w:hAnsiTheme="minorHAnsi" w:cstheme="minorHAnsi"/>
                <w:b/>
                <w:bCs/>
                <w:szCs w:val="22"/>
              </w:rPr>
            </w:pPr>
            <w:r w:rsidRPr="00F16C69">
              <w:rPr>
                <w:rFonts w:asciiTheme="minorHAnsi" w:hAnsiTheme="minorHAnsi" w:cstheme="minorHAnsi"/>
                <w:b/>
                <w:bCs/>
                <w:szCs w:val="22"/>
              </w:rPr>
              <w:t>Parametr oferowany Odpowiedź: TAK (będąca potwierdzeniem spełnienia parametru określonego w kolumnie nr 2 ) lub krótki opis (wg kolumny nr 3 )</w:t>
            </w:r>
          </w:p>
        </w:tc>
      </w:tr>
      <w:tr w:rsidR="00D4768A" w:rsidRPr="00F16C69" w14:paraId="3B8ACFF8" w14:textId="77777777">
        <w:trPr>
          <w:trHeight w:val="360"/>
        </w:trPr>
        <w:tc>
          <w:tcPr>
            <w:tcW w:w="567" w:type="dxa"/>
            <w:shd w:val="clear" w:color="auto" w:fill="D9D9D9"/>
            <w:vAlign w:val="center"/>
          </w:tcPr>
          <w:p w14:paraId="63C099BE" w14:textId="77777777" w:rsidR="00D4768A" w:rsidRPr="00F16C69" w:rsidRDefault="00D4768A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szCs w:val="22"/>
              </w:rPr>
            </w:pPr>
          </w:p>
        </w:tc>
        <w:tc>
          <w:tcPr>
            <w:tcW w:w="7983" w:type="dxa"/>
            <w:gridSpan w:val="2"/>
            <w:shd w:val="clear" w:color="auto" w:fill="D9D9D9"/>
            <w:vAlign w:val="center"/>
          </w:tcPr>
          <w:p w14:paraId="6ED6F5A6" w14:textId="77777777" w:rsidR="00D4768A" w:rsidRPr="00F16C69" w:rsidRDefault="00D4768A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b/>
                <w:bCs/>
                <w:szCs w:val="22"/>
              </w:rPr>
              <w:t>2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79AC329" w14:textId="77777777" w:rsidR="00D4768A" w:rsidRPr="00F16C69" w:rsidRDefault="00D4768A">
            <w:pPr>
              <w:spacing w:after="0"/>
              <w:ind w:left="96" w:firstLine="9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F16C69">
              <w:rPr>
                <w:rFonts w:asciiTheme="minorHAnsi" w:hAnsiTheme="minorHAnsi" w:cstheme="minorHAnsi"/>
                <w:b/>
                <w:bCs/>
                <w:szCs w:val="22"/>
              </w:rPr>
              <w:t>3</w:t>
            </w:r>
          </w:p>
        </w:tc>
        <w:tc>
          <w:tcPr>
            <w:tcW w:w="4275" w:type="dxa"/>
            <w:shd w:val="clear" w:color="auto" w:fill="D9D9D9"/>
            <w:vAlign w:val="center"/>
          </w:tcPr>
          <w:p w14:paraId="173DDE6E" w14:textId="77777777" w:rsidR="00D4768A" w:rsidRPr="00F16C69" w:rsidRDefault="00D4768A">
            <w:pPr>
              <w:spacing w:after="0"/>
              <w:ind w:left="96" w:firstLine="90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F16C69">
              <w:rPr>
                <w:rFonts w:asciiTheme="minorHAnsi" w:hAnsiTheme="minorHAnsi" w:cstheme="minorHAnsi"/>
                <w:b/>
                <w:bCs/>
                <w:szCs w:val="22"/>
              </w:rPr>
              <w:t>4</w:t>
            </w:r>
          </w:p>
        </w:tc>
      </w:tr>
      <w:tr w:rsidR="00D4768A" w:rsidRPr="00F16C69" w14:paraId="4E98B985" w14:textId="77777777">
        <w:trPr>
          <w:trHeight w:val="345"/>
        </w:trPr>
        <w:tc>
          <w:tcPr>
            <w:tcW w:w="567" w:type="dxa"/>
            <w:vAlign w:val="center"/>
          </w:tcPr>
          <w:p w14:paraId="575924CD" w14:textId="4B910710" w:rsidR="00D4768A" w:rsidRPr="00F16C69" w:rsidRDefault="00D4768A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7983" w:type="dxa"/>
            <w:gridSpan w:val="2"/>
            <w:vAlign w:val="center"/>
          </w:tcPr>
          <w:p w14:paraId="11E59FCC" w14:textId="77777777" w:rsidR="00D4768A" w:rsidRPr="00F16C69" w:rsidRDefault="00D4768A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Producent, marka, model</w:t>
            </w:r>
          </w:p>
        </w:tc>
        <w:tc>
          <w:tcPr>
            <w:tcW w:w="1350" w:type="dxa"/>
            <w:vAlign w:val="center"/>
          </w:tcPr>
          <w:p w14:paraId="313007FD" w14:textId="77777777" w:rsidR="00D4768A" w:rsidRPr="00F16C69" w:rsidRDefault="00D4768A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1AAF3534" w14:textId="77777777" w:rsidR="00D4768A" w:rsidRPr="00F16C69" w:rsidRDefault="00D4768A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D4768A" w:rsidRPr="00F16C69" w14:paraId="2E09C454" w14:textId="77777777">
        <w:trPr>
          <w:trHeight w:val="345"/>
        </w:trPr>
        <w:tc>
          <w:tcPr>
            <w:tcW w:w="567" w:type="dxa"/>
            <w:vAlign w:val="center"/>
          </w:tcPr>
          <w:p w14:paraId="541214E8" w14:textId="15C8DE83" w:rsidR="00D4768A" w:rsidRPr="00F16C69" w:rsidRDefault="00D4768A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7983" w:type="dxa"/>
            <w:gridSpan w:val="2"/>
            <w:vAlign w:val="center"/>
          </w:tcPr>
          <w:p w14:paraId="54B8F035" w14:textId="77777777" w:rsidR="00D4768A" w:rsidRPr="00F16C69" w:rsidRDefault="00D4768A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Kraj pochodzenia</w:t>
            </w:r>
          </w:p>
        </w:tc>
        <w:tc>
          <w:tcPr>
            <w:tcW w:w="1350" w:type="dxa"/>
            <w:vAlign w:val="center"/>
          </w:tcPr>
          <w:p w14:paraId="55E3F89F" w14:textId="77777777" w:rsidR="00D4768A" w:rsidRPr="00F16C69" w:rsidRDefault="00D4768A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25C5BDA9" w14:textId="77777777" w:rsidR="00D4768A" w:rsidRPr="00F16C69" w:rsidRDefault="00D4768A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A9136F" w:rsidRPr="00F16C69" w14:paraId="0F42773D" w14:textId="77777777">
        <w:trPr>
          <w:trHeight w:val="345"/>
        </w:trPr>
        <w:tc>
          <w:tcPr>
            <w:tcW w:w="567" w:type="dxa"/>
            <w:vAlign w:val="center"/>
          </w:tcPr>
          <w:p w14:paraId="135C5F70" w14:textId="77777777" w:rsidR="00A9136F" w:rsidRPr="00F16C69" w:rsidRDefault="00A9136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7983" w:type="dxa"/>
            <w:gridSpan w:val="2"/>
            <w:vAlign w:val="center"/>
          </w:tcPr>
          <w:p w14:paraId="59C60502" w14:textId="4B79D115" w:rsidR="00A9136F" w:rsidRPr="00F16C69" w:rsidRDefault="00A9136F">
            <w:pPr>
              <w:spacing w:after="0"/>
              <w:rPr>
                <w:rFonts w:asciiTheme="minorHAnsi" w:eastAsia="Arial" w:hAnsiTheme="minorHAnsi" w:cstheme="minorHAnsi"/>
                <w:color w:val="FF0000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Oferowan</w:t>
            </w:r>
            <w:r w:rsidR="00F15FDC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y serwer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jest fabrycznie now</w:t>
            </w:r>
            <w:r w:rsidR="00F15FDC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y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, woln</w:t>
            </w:r>
            <w:r w:rsidR="00F15FDC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y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od wad fizycznych i prawnych</w:t>
            </w:r>
          </w:p>
        </w:tc>
        <w:tc>
          <w:tcPr>
            <w:tcW w:w="1350" w:type="dxa"/>
            <w:vAlign w:val="center"/>
          </w:tcPr>
          <w:p w14:paraId="1CBAF5D8" w14:textId="30932958" w:rsidR="00A9136F" w:rsidRPr="00F16C69" w:rsidRDefault="00A9136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4B762A52" w14:textId="77777777" w:rsidR="00A9136F" w:rsidRPr="00F16C69" w:rsidRDefault="00A9136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A42B1F" w:rsidRPr="00F16C69" w14:paraId="49344445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18A53F92" w14:textId="560CF811" w:rsidR="00A42B1F" w:rsidRPr="00F16C69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684914B" w14:textId="3F48E7BD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O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budowa</w:t>
            </w:r>
          </w:p>
        </w:tc>
        <w:tc>
          <w:tcPr>
            <w:tcW w:w="6565" w:type="dxa"/>
            <w:vAlign w:val="center"/>
          </w:tcPr>
          <w:p w14:paraId="76C6A822" w14:textId="20BD648D" w:rsidR="00A42B1F" w:rsidRPr="00F16C69" w:rsidRDefault="00A42B1F" w:rsidP="00D4768A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Typu RACK, wysokość max. 2U; </w:t>
            </w:r>
          </w:p>
        </w:tc>
        <w:tc>
          <w:tcPr>
            <w:tcW w:w="1350" w:type="dxa"/>
            <w:vAlign w:val="center"/>
          </w:tcPr>
          <w:p w14:paraId="3E2D21E7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647A7701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A42B1F" w:rsidRPr="00F16C69" w14:paraId="78FF2662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55A8C2ED" w14:textId="77777777" w:rsidR="00A42B1F" w:rsidRPr="00F16C69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64AE786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42A0C8F6" w14:textId="600465C8" w:rsidR="00A42B1F" w:rsidRPr="00F16C69" w:rsidRDefault="00A42B1F" w:rsidP="00D4768A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Szyny umożliwiające wysunięcie serwera z szafy stelażowej wraz z </w:t>
            </w:r>
            <w:r w:rsidR="00200E67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prowadnicą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</w:t>
            </w:r>
            <w:r w:rsidR="00200E67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kabli, umożliwiające serwisowanie serwera w szafie </w:t>
            </w:r>
            <w:proofErr w:type="spellStart"/>
            <w:r w:rsidR="00200E67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rack</w:t>
            </w:r>
            <w:proofErr w:type="spellEnd"/>
            <w:r w:rsidR="00200E67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bez konieczności odłączania okablowania i wyłączania urządzenia</w:t>
            </w:r>
          </w:p>
        </w:tc>
        <w:tc>
          <w:tcPr>
            <w:tcW w:w="1350" w:type="dxa"/>
            <w:vAlign w:val="center"/>
          </w:tcPr>
          <w:p w14:paraId="2D4A5192" w14:textId="31972C74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17281D77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A42B1F" w:rsidRPr="00F16C69" w14:paraId="1F85583F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372A1F84" w14:textId="77777777" w:rsidR="00A42B1F" w:rsidRPr="00F16C69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607EEE8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59651FF5" w14:textId="47F785EF" w:rsidR="00A42B1F" w:rsidRPr="00F16C69" w:rsidRDefault="00200E67" w:rsidP="00200E67">
            <w:pPr>
              <w:spacing w:after="0" w:line="240" w:lineRule="auto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t>Zdejmowanym panel przedni z zamkiem, chroniącym przed nieuprawionym dostępem do dysków</w:t>
            </w:r>
          </w:p>
        </w:tc>
        <w:tc>
          <w:tcPr>
            <w:tcW w:w="1350" w:type="dxa"/>
            <w:vAlign w:val="center"/>
          </w:tcPr>
          <w:p w14:paraId="1787E681" w14:textId="1BC89ABA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53A296F0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200E67" w:rsidRPr="00F16C69" w14:paraId="6F57F982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9A6FD7F" w14:textId="77777777" w:rsidR="00200E67" w:rsidRPr="00F16C69" w:rsidRDefault="00200E67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657E2E1" w14:textId="77777777" w:rsidR="00200E67" w:rsidRPr="00F16C69" w:rsidRDefault="00200E67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Merge w:val="restart"/>
            <w:vAlign w:val="center"/>
          </w:tcPr>
          <w:p w14:paraId="34A7A13D" w14:textId="31951808" w:rsidR="00200E67" w:rsidRPr="00F16C69" w:rsidRDefault="00200E67" w:rsidP="00D4768A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</w:t>
            </w:r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t>Czujnik otwarcia obudowy współpracującego z BIOS/UEFI.</w:t>
            </w:r>
          </w:p>
        </w:tc>
        <w:tc>
          <w:tcPr>
            <w:tcW w:w="1350" w:type="dxa"/>
            <w:vAlign w:val="center"/>
          </w:tcPr>
          <w:p w14:paraId="1DE17049" w14:textId="16E9AFA4" w:rsidR="00200E67" w:rsidRPr="00F16C69" w:rsidRDefault="00200E67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6C9D732A" w14:textId="77777777" w:rsidR="00200E67" w:rsidRPr="00F16C69" w:rsidRDefault="00200E67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200E67" w:rsidRPr="00F16C69" w14:paraId="313ADE03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79AFD07A" w14:textId="77777777" w:rsidR="00200E67" w:rsidRPr="00F16C69" w:rsidRDefault="00200E67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8DDDF30" w14:textId="77777777" w:rsidR="00200E67" w:rsidRPr="00F16C69" w:rsidRDefault="00200E67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Merge/>
            <w:vAlign w:val="center"/>
          </w:tcPr>
          <w:p w14:paraId="22C832D8" w14:textId="43E77B2D" w:rsidR="00200E67" w:rsidRPr="00F16C69" w:rsidRDefault="00200E67" w:rsidP="00D4768A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75534C5A" w14:textId="11FF181B" w:rsidR="00200E67" w:rsidRPr="00F16C69" w:rsidRDefault="00200E67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17A50844" w14:textId="77777777" w:rsidR="00200E67" w:rsidRPr="00F16C69" w:rsidRDefault="00200E67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7A0248" w:rsidRPr="00F16C69" w14:paraId="671C4D68" w14:textId="77777777">
        <w:trPr>
          <w:trHeight w:val="345"/>
        </w:trPr>
        <w:tc>
          <w:tcPr>
            <w:tcW w:w="567" w:type="dxa"/>
            <w:vAlign w:val="center"/>
          </w:tcPr>
          <w:p w14:paraId="1DB6EF5A" w14:textId="77777777" w:rsidR="007A0248" w:rsidRPr="00F16C69" w:rsidRDefault="007A0248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E0914C8" w14:textId="248DC58D" w:rsidR="007A0248" w:rsidRPr="00F16C69" w:rsidRDefault="007A024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Płyta główna</w:t>
            </w:r>
          </w:p>
        </w:tc>
        <w:tc>
          <w:tcPr>
            <w:tcW w:w="6565" w:type="dxa"/>
            <w:vAlign w:val="center"/>
          </w:tcPr>
          <w:p w14:paraId="0D6F0245" w14:textId="61EE8D2B" w:rsidR="007A0248" w:rsidRPr="00F16C69" w:rsidRDefault="007A0248" w:rsidP="004F5F7E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Dwuprocesorowa; </w:t>
            </w:r>
          </w:p>
        </w:tc>
        <w:tc>
          <w:tcPr>
            <w:tcW w:w="1350" w:type="dxa"/>
            <w:vAlign w:val="center"/>
          </w:tcPr>
          <w:p w14:paraId="76B6BAB9" w14:textId="0FECCE9F" w:rsidR="007A0248" w:rsidRPr="00F16C69" w:rsidRDefault="007A024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5B264B1C" w14:textId="77777777" w:rsidR="007A0248" w:rsidRPr="00F16C69" w:rsidRDefault="007A024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A42B1F" w:rsidRPr="00F16C69" w14:paraId="216EF73F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17BC7433" w14:textId="77777777" w:rsidR="00A42B1F" w:rsidRPr="00F16C69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3C288BE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4904AE0D" w14:textId="4CA8710B" w:rsidR="00A42B1F" w:rsidRPr="00F16C69" w:rsidRDefault="00200E67" w:rsidP="004F5F7E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Płyta główna umożliwiająca instalację do dwóch procesorów fizycznych, wspierająca zastosowanie procesorów od 8 do 40 rdzeni, o mocy min. 270W i taktowaniu CPU min. do 3.4GHz;</w:t>
            </w:r>
          </w:p>
        </w:tc>
        <w:tc>
          <w:tcPr>
            <w:tcW w:w="1350" w:type="dxa"/>
            <w:vAlign w:val="center"/>
          </w:tcPr>
          <w:p w14:paraId="5395F812" w14:textId="4CBF54DA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3B5AB217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A42B1F" w:rsidRPr="00F16C69" w14:paraId="3899711D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7E8FDDAD" w14:textId="77777777" w:rsidR="00A42B1F" w:rsidRPr="00F16C69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0383FF0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38F9D166" w14:textId="576A487F" w:rsidR="00A42B1F" w:rsidRPr="00F16C69" w:rsidRDefault="00200E67" w:rsidP="004F5F7E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Serwer</w:t>
            </w:r>
            <w:r w:rsidR="00A42B1F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wyposaż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ony</w:t>
            </w:r>
            <w:r w:rsidR="00A42B1F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w moduł TPM 2.0; </w:t>
            </w:r>
          </w:p>
        </w:tc>
        <w:tc>
          <w:tcPr>
            <w:tcW w:w="1350" w:type="dxa"/>
            <w:vAlign w:val="center"/>
          </w:tcPr>
          <w:p w14:paraId="62E30F98" w14:textId="22DC58DC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3BDA1662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A42B1F" w:rsidRPr="00F16C69" w14:paraId="58A42064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2E6155FE" w14:textId="77777777" w:rsidR="00A42B1F" w:rsidRPr="00F16C69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72CB1EF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38B314A9" w14:textId="2C032F78" w:rsidR="00A42B1F" w:rsidRPr="00F16C69" w:rsidRDefault="00A42B1F" w:rsidP="004F5F7E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Min. 32 gniazda pamięci RAM; </w:t>
            </w:r>
          </w:p>
        </w:tc>
        <w:tc>
          <w:tcPr>
            <w:tcW w:w="1350" w:type="dxa"/>
            <w:vAlign w:val="center"/>
          </w:tcPr>
          <w:p w14:paraId="492C7461" w14:textId="39BD2B33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49799709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A42B1F" w:rsidRPr="00F16C69" w14:paraId="3904421F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44B86487" w14:textId="77777777" w:rsidR="00A42B1F" w:rsidRPr="00F16C69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0F5576C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0F27B5E9" w14:textId="5A5D2526" w:rsidR="00A42B1F" w:rsidRPr="00F16C69" w:rsidRDefault="00A42B1F" w:rsidP="004F5F7E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Obsługa minimum 8 TB pamięci RAM DDR5 (min. DDR5-</w:t>
            </w:r>
            <w:r w:rsidR="009F544E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5600 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MT/s); </w:t>
            </w:r>
          </w:p>
        </w:tc>
        <w:tc>
          <w:tcPr>
            <w:tcW w:w="1350" w:type="dxa"/>
            <w:vAlign w:val="center"/>
          </w:tcPr>
          <w:p w14:paraId="017A5FE0" w14:textId="3F88CE7D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4EBCB8A4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A42B1F" w:rsidRPr="00F16C69" w14:paraId="2490022E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24A45F85" w14:textId="77777777" w:rsidR="00A42B1F" w:rsidRPr="00F16C69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0F13460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0E5DD750" w14:textId="77777777" w:rsidR="00A42B1F" w:rsidRPr="00F16C69" w:rsidRDefault="00A42B1F" w:rsidP="004F5F7E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Wsparcie dla technologii: </w:t>
            </w:r>
          </w:p>
          <w:p w14:paraId="4119E1B8" w14:textId="77777777" w:rsidR="00A42B1F" w:rsidRPr="00F16C69" w:rsidRDefault="00A42B1F" w:rsidP="004F5F7E">
            <w:pPr>
              <w:numPr>
                <w:ilvl w:val="1"/>
                <w:numId w:val="2"/>
              </w:numPr>
              <w:spacing w:after="0"/>
              <w:ind w:hanging="792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Memory </w:t>
            </w:r>
            <w:proofErr w:type="spellStart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Scrubbing</w:t>
            </w:r>
            <w:proofErr w:type="spellEnd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; </w:t>
            </w:r>
          </w:p>
          <w:p w14:paraId="18F51887" w14:textId="77777777" w:rsidR="00A42B1F" w:rsidRPr="00F16C69" w:rsidRDefault="00A42B1F" w:rsidP="004F5F7E">
            <w:pPr>
              <w:numPr>
                <w:ilvl w:val="1"/>
                <w:numId w:val="2"/>
              </w:numPr>
              <w:spacing w:after="0"/>
              <w:ind w:hanging="792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ECC; </w:t>
            </w:r>
          </w:p>
          <w:p w14:paraId="50733684" w14:textId="232BD527" w:rsidR="00A42B1F" w:rsidRPr="00F16C69" w:rsidRDefault="00A42B1F" w:rsidP="004F5F7E">
            <w:pPr>
              <w:numPr>
                <w:ilvl w:val="1"/>
                <w:numId w:val="2"/>
              </w:numPr>
              <w:spacing w:after="0"/>
              <w:ind w:hanging="792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Memory Mirroring; </w:t>
            </w:r>
          </w:p>
        </w:tc>
        <w:tc>
          <w:tcPr>
            <w:tcW w:w="1350" w:type="dxa"/>
            <w:vAlign w:val="center"/>
          </w:tcPr>
          <w:p w14:paraId="6EFF5884" w14:textId="22BA4131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54F3B5BD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A42B1F" w:rsidRPr="00F16C69" w14:paraId="284D623C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5B060D2" w14:textId="77777777" w:rsidR="00A42B1F" w:rsidRPr="00F16C69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A7F3414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3CFDAA4C" w14:textId="1817F1A1" w:rsidR="00A42B1F" w:rsidRPr="00F16C69" w:rsidRDefault="00A42B1F" w:rsidP="004F5F7E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Możliwość instalacji 2 sztuk dysków M.2 SSD SATA/ </w:t>
            </w:r>
            <w:proofErr w:type="spellStart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NVMe</w:t>
            </w:r>
            <w:proofErr w:type="spellEnd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/ </w:t>
            </w:r>
            <w:proofErr w:type="spellStart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NVMe</w:t>
            </w:r>
            <w:proofErr w:type="spellEnd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Hot-Plug na płycie głównej lub dedykowanej karcie. Dyski nie mogą zajmować klatek dla dysków hot-plug.</w:t>
            </w:r>
          </w:p>
        </w:tc>
        <w:tc>
          <w:tcPr>
            <w:tcW w:w="1350" w:type="dxa"/>
            <w:vAlign w:val="center"/>
          </w:tcPr>
          <w:p w14:paraId="6A7B06F0" w14:textId="57C3102B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0CC62385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A42B1F" w:rsidRPr="00F16C69" w14:paraId="2ABE92A3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5468F3FB" w14:textId="77777777" w:rsidR="00A42B1F" w:rsidRPr="00F16C69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964C00B" w14:textId="2811D9DF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Procesory</w:t>
            </w:r>
          </w:p>
        </w:tc>
        <w:tc>
          <w:tcPr>
            <w:tcW w:w="6565" w:type="dxa"/>
            <w:vAlign w:val="center"/>
          </w:tcPr>
          <w:p w14:paraId="09285A5D" w14:textId="1B73BB5F" w:rsidR="00A42B1F" w:rsidRPr="00F16C69" w:rsidRDefault="00A42B1F" w:rsidP="007A0248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Jeden procesor minimum 16-rdzeniowy, taktowanie bazowe min. 3.0 GHz z pamięcią cache o minimalnej pojemności 45 MB, architektura x86_64;  </w:t>
            </w:r>
          </w:p>
        </w:tc>
        <w:tc>
          <w:tcPr>
            <w:tcW w:w="1350" w:type="dxa"/>
            <w:vAlign w:val="center"/>
          </w:tcPr>
          <w:p w14:paraId="6C1F58A1" w14:textId="41E7D911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09981732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A42B1F" w:rsidRPr="00F16C69" w14:paraId="7264156C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379CDB1A" w14:textId="77777777" w:rsidR="00A42B1F" w:rsidRPr="00F16C69" w:rsidRDefault="00A42B1F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78E515C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49D3F2E4" w14:textId="7FD29E75" w:rsidR="00A42B1F" w:rsidRPr="00F16C69" w:rsidRDefault="00A42B1F" w:rsidP="007A0248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Procesor osiąga wynik wydajnościowy potwierdzony wpisem na stronie spec.org w teście SPECrate®2017_int_base</w:t>
            </w:r>
            <w:r w:rsidR="003C7076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minimum </w:t>
            </w:r>
            <w:r w:rsidR="003C7076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170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pkt dla konfiguracji dwuprocesorowej (2-way / 2-socket) przy użyciu procesorów identycznych z oferowanym. Wynik musi być opublikowany na stronie </w:t>
            </w:r>
            <w:hyperlink r:id="rId7" w:tgtFrame="_blank" w:history="1">
              <w:r w:rsidRPr="00F16C69">
                <w:rPr>
                  <w:rFonts w:asciiTheme="minorHAnsi" w:eastAsia="Arial" w:hAnsiTheme="minorHAnsi" w:cstheme="minorHAnsi"/>
                  <w:color w:val="auto"/>
                  <w:szCs w:val="22"/>
                </w:rPr>
                <w:t>http://spec.org/cpu2017/results/cpu2017.html</w:t>
              </w:r>
            </w:hyperlink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na dzień składania ofert.</w:t>
            </w:r>
          </w:p>
        </w:tc>
        <w:tc>
          <w:tcPr>
            <w:tcW w:w="1350" w:type="dxa"/>
            <w:vAlign w:val="center"/>
          </w:tcPr>
          <w:p w14:paraId="6319DEB5" w14:textId="67E47EAC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7281A356" w14:textId="77777777" w:rsidR="00A42B1F" w:rsidRPr="00F16C69" w:rsidRDefault="00A42B1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F66BC4" w:rsidRPr="00F16C69" w14:paraId="40F30FB8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7F28B28F" w14:textId="77777777" w:rsidR="00F66BC4" w:rsidRPr="00F16C69" w:rsidRDefault="00F66BC4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757154E" w14:textId="77777777" w:rsidR="00F66BC4" w:rsidRPr="00F16C69" w:rsidRDefault="00F66BC4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42D926D4" w14:textId="613AE27A" w:rsidR="00F66BC4" w:rsidRPr="00F16C69" w:rsidRDefault="007A7690" w:rsidP="00321866">
            <w:pPr>
              <w:spacing w:after="0"/>
              <w:rPr>
                <w:rFonts w:asciiTheme="minorHAnsi" w:eastAsia="Arial" w:hAnsiTheme="minorHAnsi" w:cstheme="minorHAnsi"/>
                <w:color w:val="FF0000"/>
                <w:szCs w:val="22"/>
              </w:rPr>
            </w:pPr>
            <w:r w:rsidRPr="00F16C69">
              <w:rPr>
                <w:rFonts w:asciiTheme="minorHAnsi" w:eastAsia="Times New Roman" w:hAnsiTheme="minorHAnsi" w:cstheme="minorHAnsi"/>
                <w:b/>
                <w:bCs/>
                <w:szCs w:val="22"/>
                <w:u w:val="single"/>
              </w:rPr>
              <w:t>Kryterium punktowane:</w:t>
            </w:r>
            <w:r w:rsidRPr="00F16C69">
              <w:rPr>
                <w:rFonts w:asciiTheme="minorHAnsi" w:eastAsia="Times New Roman" w:hAnsiTheme="minorHAnsi" w:cstheme="minorHAnsi"/>
                <w:szCs w:val="22"/>
              </w:rPr>
              <w:t xml:space="preserve"> </w:t>
            </w:r>
            <w:r w:rsidR="00F66BC4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Zaoferowanie pamięci RAM DDR5 </w:t>
            </w:r>
            <w:proofErr w:type="spellStart"/>
            <w:r w:rsidR="00F66BC4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Registered</w:t>
            </w:r>
            <w:proofErr w:type="spellEnd"/>
            <w:r w:rsidR="00F66BC4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</w:t>
            </w:r>
            <w:r w:rsidR="001836C3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minimum</w:t>
            </w:r>
            <w:r w:rsidR="00F66BC4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256 GB</w:t>
            </w:r>
            <w:r w:rsidR="001836C3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. (Należy podać oferowaną ilość pamięci „256 GB lub więcej”)</w:t>
            </w:r>
          </w:p>
        </w:tc>
        <w:tc>
          <w:tcPr>
            <w:tcW w:w="1350" w:type="dxa"/>
            <w:vAlign w:val="center"/>
          </w:tcPr>
          <w:p w14:paraId="1FB37686" w14:textId="77777777" w:rsidR="00F66BC4" w:rsidRPr="00F16C69" w:rsidRDefault="00F66BC4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4275" w:type="dxa"/>
            <w:vAlign w:val="center"/>
          </w:tcPr>
          <w:p w14:paraId="29ED9607" w14:textId="77777777" w:rsidR="007A7690" w:rsidRPr="00F16C69" w:rsidRDefault="007A7690" w:rsidP="007A7690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Cs w:val="22"/>
              </w:rPr>
            </w:pPr>
            <w:r w:rsidRPr="00F16C69">
              <w:rPr>
                <w:rFonts w:asciiTheme="minorHAnsi" w:eastAsia="Times New Roman" w:hAnsiTheme="minorHAnsi" w:cstheme="minorHAnsi"/>
                <w:b/>
                <w:bCs/>
                <w:szCs w:val="22"/>
              </w:rPr>
              <w:t>..............................................</w:t>
            </w:r>
          </w:p>
          <w:p w14:paraId="42D6AE8C" w14:textId="086D4D9A" w:rsidR="00E30DC3" w:rsidRPr="00F16C69" w:rsidRDefault="007A7690" w:rsidP="001836C3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Cs w:val="22"/>
              </w:rPr>
            </w:pPr>
            <w:r w:rsidRPr="00F16C69">
              <w:rPr>
                <w:rFonts w:asciiTheme="minorHAnsi" w:eastAsia="Times New Roman" w:hAnsiTheme="minorHAnsi" w:cstheme="minorHAnsi"/>
                <w:b/>
                <w:bCs/>
                <w:szCs w:val="22"/>
              </w:rPr>
              <w:t>Kryterium punktowane</w:t>
            </w:r>
          </w:p>
        </w:tc>
      </w:tr>
      <w:tr w:rsidR="00F66BC4" w:rsidRPr="00F16C69" w14:paraId="5F8F9A1F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5D57F152" w14:textId="77777777" w:rsidR="00F66BC4" w:rsidRPr="00F16C69" w:rsidRDefault="00F66BC4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1D1B8F3" w14:textId="77777777" w:rsidR="00F66BC4" w:rsidRPr="00F16C69" w:rsidRDefault="00F66BC4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35B0FF45" w14:textId="4AF79F6B" w:rsidR="00F66BC4" w:rsidRPr="00F16C69" w:rsidRDefault="00F66BC4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pamięć musi zostać dostarczona w liczbie modułów o identycznej pojemności, wykorzystującej wszystkie kanały pamięci oferowanego procesora;.</w:t>
            </w:r>
          </w:p>
        </w:tc>
        <w:tc>
          <w:tcPr>
            <w:tcW w:w="1350" w:type="dxa"/>
            <w:vAlign w:val="center"/>
          </w:tcPr>
          <w:p w14:paraId="623DCE5C" w14:textId="1F9364B5" w:rsidR="00F66BC4" w:rsidRPr="00F16C69" w:rsidRDefault="00F66BC4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78228685" w14:textId="77777777" w:rsidR="00F66BC4" w:rsidRPr="00F16C69" w:rsidRDefault="00F66BC4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F66BC4" w:rsidRPr="00F16C69" w14:paraId="39E0AFA9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1F80D433" w14:textId="77777777" w:rsidR="00F66BC4" w:rsidRPr="00F16C69" w:rsidRDefault="00F66BC4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C596E5D" w14:textId="77777777" w:rsidR="00F66BC4" w:rsidRPr="00F16C69" w:rsidRDefault="00F66BC4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7DEBA459" w14:textId="18AB996D" w:rsidR="00F66BC4" w:rsidRPr="00F16C69" w:rsidRDefault="00F66BC4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prędkość pamięci min. 6400 MT/s lub wyższa, zgodna z maksymalną prędkością obsługiwaną przez kontroler pamięci w oferowanym procesorze</w:t>
            </w:r>
          </w:p>
        </w:tc>
        <w:tc>
          <w:tcPr>
            <w:tcW w:w="1350" w:type="dxa"/>
            <w:vAlign w:val="center"/>
          </w:tcPr>
          <w:p w14:paraId="540CDDDF" w14:textId="729E6DD9" w:rsidR="00F66BC4" w:rsidRPr="00F16C69" w:rsidRDefault="00F66BC4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0CA89173" w14:textId="77777777" w:rsidR="00F66BC4" w:rsidRPr="00F16C69" w:rsidRDefault="00F66BC4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0E2A9C6D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2D84737A" w14:textId="77777777" w:rsidR="00697331" w:rsidRPr="00F16C69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D4EC950" w14:textId="188209AD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Kontrolery dyskowe, I/O</w:t>
            </w:r>
          </w:p>
        </w:tc>
        <w:tc>
          <w:tcPr>
            <w:tcW w:w="6565" w:type="dxa"/>
            <w:vAlign w:val="center"/>
          </w:tcPr>
          <w:p w14:paraId="628DF287" w14:textId="211EC907" w:rsidR="00697331" w:rsidRPr="00F16C69" w:rsidRDefault="00697331" w:rsidP="007A0248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Dedykowany kontroler RAID na potrzeby dysków systemu operacyjnego obsługujący technologie dyskowe SATA oraz </w:t>
            </w:r>
            <w:proofErr w:type="spellStart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NVMe</w:t>
            </w:r>
            <w:proofErr w:type="spellEnd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i poziom RAID 1;  </w:t>
            </w:r>
          </w:p>
        </w:tc>
        <w:tc>
          <w:tcPr>
            <w:tcW w:w="1350" w:type="dxa"/>
            <w:vAlign w:val="center"/>
          </w:tcPr>
          <w:p w14:paraId="7A9E1788" w14:textId="12B244A8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1DF9AB3A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46A5EB8A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EA2D8F3" w14:textId="77777777" w:rsidR="00697331" w:rsidRPr="00F16C69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869C33B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0C73B070" w14:textId="20D1C86C" w:rsidR="00697331" w:rsidRPr="00F16C69" w:rsidRDefault="00697331" w:rsidP="007A0248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Jedna dwuportowa karta </w:t>
            </w:r>
            <w:proofErr w:type="spellStart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Fibre</w:t>
            </w:r>
            <w:proofErr w:type="spellEnd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Channel o przepustowości min. 2 x 32 </w:t>
            </w:r>
            <w:proofErr w:type="spellStart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Gb</w:t>
            </w:r>
            <w:proofErr w:type="spellEnd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(np. klasy </w:t>
            </w:r>
            <w:proofErr w:type="spellStart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Qlogic</w:t>
            </w:r>
            <w:proofErr w:type="spellEnd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QLE2772 lub równoważna), wraz z kompletem fabrycznych wkładek SFP+ 32 </w:t>
            </w:r>
            <w:proofErr w:type="spellStart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Gb</w:t>
            </w:r>
            <w:proofErr w:type="spellEnd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, w pełni certyfikowana przez producenta serwera. </w:t>
            </w:r>
          </w:p>
        </w:tc>
        <w:tc>
          <w:tcPr>
            <w:tcW w:w="1350" w:type="dxa"/>
            <w:vAlign w:val="center"/>
          </w:tcPr>
          <w:p w14:paraId="4D4471DB" w14:textId="5069DED6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55D0CF1A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7A0248" w:rsidRPr="00F16C69" w14:paraId="1C142145" w14:textId="77777777">
        <w:trPr>
          <w:trHeight w:val="345"/>
        </w:trPr>
        <w:tc>
          <w:tcPr>
            <w:tcW w:w="567" w:type="dxa"/>
            <w:vAlign w:val="center"/>
          </w:tcPr>
          <w:p w14:paraId="092534FA" w14:textId="77777777" w:rsidR="007A0248" w:rsidRPr="00F16C69" w:rsidRDefault="007A0248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36E0E38" w14:textId="2926ADA8" w:rsidR="007A0248" w:rsidRPr="00F16C69" w:rsidRDefault="0004268F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Karty GPU</w:t>
            </w:r>
          </w:p>
        </w:tc>
        <w:tc>
          <w:tcPr>
            <w:tcW w:w="6565" w:type="dxa"/>
            <w:vAlign w:val="center"/>
          </w:tcPr>
          <w:p w14:paraId="60246B69" w14:textId="131C8815" w:rsidR="007A0248" w:rsidRPr="00F16C69" w:rsidRDefault="00B57BB8" w:rsidP="000A3B8B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Zintegrowana karta graficzna</w:t>
            </w:r>
          </w:p>
        </w:tc>
        <w:tc>
          <w:tcPr>
            <w:tcW w:w="1350" w:type="dxa"/>
            <w:vAlign w:val="center"/>
          </w:tcPr>
          <w:p w14:paraId="703978BA" w14:textId="549538DC" w:rsidR="007A0248" w:rsidRPr="00F16C69" w:rsidRDefault="000A3B8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67D972C0" w14:textId="77777777" w:rsidR="007A0248" w:rsidRPr="00F16C69" w:rsidRDefault="007A024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4DF6573B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30D91935" w14:textId="77777777" w:rsidR="00697331" w:rsidRPr="00F16C69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3A8D143" w14:textId="082969F5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Dyski twarde</w:t>
            </w:r>
          </w:p>
        </w:tc>
        <w:tc>
          <w:tcPr>
            <w:tcW w:w="6565" w:type="dxa"/>
            <w:vAlign w:val="center"/>
          </w:tcPr>
          <w:p w14:paraId="4E70A3FF" w14:textId="08D2CD05" w:rsidR="00697331" w:rsidRPr="00F16C69" w:rsidRDefault="00697331" w:rsidP="000A3B8B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Zainstalowane min. 2 szt. dysków </w:t>
            </w:r>
            <w:proofErr w:type="spellStart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PCIe</w:t>
            </w:r>
            <w:proofErr w:type="spellEnd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</w:t>
            </w:r>
            <w:proofErr w:type="spellStart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NVMe</w:t>
            </w:r>
            <w:proofErr w:type="spellEnd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min. 480 GB każdy.</w:t>
            </w:r>
          </w:p>
        </w:tc>
        <w:tc>
          <w:tcPr>
            <w:tcW w:w="1350" w:type="dxa"/>
            <w:vAlign w:val="center"/>
          </w:tcPr>
          <w:p w14:paraId="5250515E" w14:textId="79BE781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6E4E53EB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3C8FABCB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031BD6AE" w14:textId="77777777" w:rsidR="00697331" w:rsidRPr="00F16C69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E078236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611B49E1" w14:textId="36073441" w:rsidR="00697331" w:rsidRPr="00F16C69" w:rsidRDefault="00697331" w:rsidP="000A3B8B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Dyski klasy Enterprise o wytrzymałości minimum 1 DWPD</w:t>
            </w:r>
          </w:p>
        </w:tc>
        <w:tc>
          <w:tcPr>
            <w:tcW w:w="1350" w:type="dxa"/>
            <w:vAlign w:val="center"/>
          </w:tcPr>
          <w:p w14:paraId="6EEE1BAB" w14:textId="39FCFBFC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3FA874A5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518F8384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551F3C8B" w14:textId="77777777" w:rsidR="00697331" w:rsidRPr="00F16C69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A62717F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1DA8D62D" w14:textId="5836C30B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Dyski skonfigurowane w sprzętowy RAID 1 na potrzeby systemu operacyjnego przy użyciu kontrolera</w:t>
            </w:r>
            <w:r w:rsidR="006C01F9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.</w:t>
            </w:r>
          </w:p>
        </w:tc>
        <w:tc>
          <w:tcPr>
            <w:tcW w:w="1350" w:type="dxa"/>
            <w:vAlign w:val="center"/>
          </w:tcPr>
          <w:p w14:paraId="712D494C" w14:textId="2AC8D369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7161D75A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477B31FD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7D717867" w14:textId="77777777" w:rsidR="00697331" w:rsidRPr="00F16C69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D8E0B14" w14:textId="77777777" w:rsidR="00697331" w:rsidRPr="00F16C69" w:rsidRDefault="00697331" w:rsidP="009D0339">
            <w:pPr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Kontrolery </w:t>
            </w:r>
          </w:p>
          <w:p w14:paraId="0524F471" w14:textId="6D4BB33D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LAN/SAN</w:t>
            </w:r>
          </w:p>
        </w:tc>
        <w:tc>
          <w:tcPr>
            <w:tcW w:w="6565" w:type="dxa"/>
            <w:vAlign w:val="center"/>
          </w:tcPr>
          <w:p w14:paraId="75C2519D" w14:textId="0D1319FA" w:rsidR="00697331" w:rsidRPr="00F16C69" w:rsidRDefault="00697331" w:rsidP="00954541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Interfejsy LAN, nie zajmujące żadnego z dostępnych slotów PCI Express</w:t>
            </w:r>
          </w:p>
        </w:tc>
        <w:tc>
          <w:tcPr>
            <w:tcW w:w="1350" w:type="dxa"/>
            <w:vAlign w:val="center"/>
          </w:tcPr>
          <w:p w14:paraId="3AC1E793" w14:textId="71787578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3BDDCFD7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40B58242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172CAB40" w14:textId="77777777" w:rsidR="00697331" w:rsidRPr="00F16C69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7B2739E" w14:textId="77777777" w:rsidR="00697331" w:rsidRPr="00F16C69" w:rsidRDefault="00697331" w:rsidP="009D0339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040A452D" w14:textId="2512DB7C" w:rsidR="00697331" w:rsidRPr="00F16C69" w:rsidRDefault="00697331" w:rsidP="00954541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Interfejsy LAN minimum 1x 1Gbit Base-T;  </w:t>
            </w:r>
          </w:p>
        </w:tc>
        <w:tc>
          <w:tcPr>
            <w:tcW w:w="1350" w:type="dxa"/>
            <w:vAlign w:val="center"/>
          </w:tcPr>
          <w:p w14:paraId="190C7B7C" w14:textId="2413270D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0EE9F700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4BA2260F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F23CF40" w14:textId="77777777" w:rsidR="00697331" w:rsidRPr="00F16C69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BD2AAC2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6BEDAC84" w14:textId="30D83781" w:rsidR="00697331" w:rsidRPr="00F16C69" w:rsidRDefault="00697331" w:rsidP="00954541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Interfejsy LAN 2x 25Gbit SFP28 obsadzona dedykowanymi przez producenta serwera wkładkami 10/25Gbit; </w:t>
            </w:r>
          </w:p>
        </w:tc>
        <w:tc>
          <w:tcPr>
            <w:tcW w:w="1350" w:type="dxa"/>
            <w:vAlign w:val="center"/>
          </w:tcPr>
          <w:p w14:paraId="18002E34" w14:textId="4889A17F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59F94A3F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45F7D6F6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146A7C24" w14:textId="77777777" w:rsidR="00697331" w:rsidRPr="00F16C69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42926A7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49BCA9A3" w14:textId="0B156A95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Interfejsy LAN - możliwość doposażenia w przyszłości w interfejsy 2 x 100 </w:t>
            </w:r>
            <w:proofErr w:type="spellStart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Gbit</w:t>
            </w:r>
            <w:proofErr w:type="spellEnd"/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QSFP28</w:t>
            </w:r>
          </w:p>
        </w:tc>
        <w:tc>
          <w:tcPr>
            <w:tcW w:w="1350" w:type="dxa"/>
            <w:vAlign w:val="center"/>
          </w:tcPr>
          <w:p w14:paraId="65C4AB4D" w14:textId="3CC186BB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44ECA80D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54865D75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557BC0CF" w14:textId="77777777" w:rsidR="00697331" w:rsidRPr="00F16C69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7A0AF00" w14:textId="5C9D8E05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Porty</w:t>
            </w:r>
          </w:p>
        </w:tc>
        <w:tc>
          <w:tcPr>
            <w:tcW w:w="6565" w:type="dxa"/>
            <w:vAlign w:val="center"/>
          </w:tcPr>
          <w:p w14:paraId="3A6658C2" w14:textId="7C493E50" w:rsidR="00697331" w:rsidRPr="00F16C69" w:rsidRDefault="00697331" w:rsidP="00954541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Zintegrowana karta graficzna ze złączem wideo (DP lub VGA) z tyłu serwera, opcjonalnie możliwość posiadania złącza wideo na froncie obudowy serwera;</w:t>
            </w:r>
          </w:p>
        </w:tc>
        <w:tc>
          <w:tcPr>
            <w:tcW w:w="1350" w:type="dxa"/>
            <w:vAlign w:val="center"/>
          </w:tcPr>
          <w:p w14:paraId="0367E871" w14:textId="74E2A838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444CE1FC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15CCCF62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68D685E" w14:textId="77777777" w:rsidR="00697331" w:rsidRPr="00F16C69" w:rsidRDefault="00697331" w:rsidP="00D4768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9E9DA27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7B62FB9B" w14:textId="4F0E35CF" w:rsidR="00697331" w:rsidRPr="00F16C69" w:rsidRDefault="00697331" w:rsidP="00954541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Minimum </w:t>
            </w:r>
            <w:r w:rsidR="00DD0BBF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1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port USB 3.x USB-A wewnątrz serwera zintegrowane z płytą główną; </w:t>
            </w:r>
          </w:p>
        </w:tc>
        <w:tc>
          <w:tcPr>
            <w:tcW w:w="1350" w:type="dxa"/>
            <w:vAlign w:val="center"/>
          </w:tcPr>
          <w:p w14:paraId="1F5B69AA" w14:textId="58FC132C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10F15815" w14:textId="77777777" w:rsidR="00697331" w:rsidRPr="00F16C69" w:rsidRDefault="00697331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769475DD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0251BBAB" w14:textId="77777777" w:rsidR="00697331" w:rsidRPr="00F16C69" w:rsidRDefault="00697331" w:rsidP="009D033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4994021" w14:textId="77777777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563DDD86" w14:textId="3D3DE7AB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Minimum </w:t>
            </w:r>
            <w:r w:rsidR="00DD0BBF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1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port USB 3.x USB-A dostępne z tyłu serwera;</w:t>
            </w:r>
          </w:p>
        </w:tc>
        <w:tc>
          <w:tcPr>
            <w:tcW w:w="1350" w:type="dxa"/>
            <w:vAlign w:val="center"/>
          </w:tcPr>
          <w:p w14:paraId="1E683C9E" w14:textId="0834CF46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1FEA3232" w14:textId="77777777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3F00CE95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0203CE5E" w14:textId="77777777" w:rsidR="00697331" w:rsidRPr="00F16C69" w:rsidRDefault="00697331" w:rsidP="009D033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710AC23" w14:textId="77777777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  <w:vAlign w:val="center"/>
          </w:tcPr>
          <w:p w14:paraId="05A8A4B4" w14:textId="6F331EC3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Minimum </w:t>
            </w:r>
            <w:r w:rsidR="00DD0BBF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1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port USB</w:t>
            </w:r>
            <w:r w:rsidR="00DD0BBF"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3.x</w:t>
            </w: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 xml:space="preserve"> na panelu przednim, </w:t>
            </w:r>
          </w:p>
        </w:tc>
        <w:tc>
          <w:tcPr>
            <w:tcW w:w="1350" w:type="dxa"/>
            <w:vAlign w:val="center"/>
          </w:tcPr>
          <w:p w14:paraId="31C33A6C" w14:textId="3426752B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29A52172" w14:textId="77777777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2CB7DFF5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B3400DE" w14:textId="77777777" w:rsidR="00697331" w:rsidRPr="00F16C69" w:rsidRDefault="00697331" w:rsidP="009D033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5123E8F" w14:textId="77777777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67F6BBCE" w14:textId="235C77DF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Łączna liczba dostępnych złącz USB nie jest osiągnięta poprzez stosowanie zewnętrznych przejściówek, rozgałęziaczy czy dodatkowych kart rozszerzeń zajmujących jakikolwiek slot PCI Express</w:t>
            </w:r>
          </w:p>
        </w:tc>
        <w:tc>
          <w:tcPr>
            <w:tcW w:w="1350" w:type="dxa"/>
            <w:vAlign w:val="center"/>
          </w:tcPr>
          <w:p w14:paraId="7F8FAF17" w14:textId="72DE1A45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463CFCB7" w14:textId="77777777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6B7E15B7" w14:textId="77777777">
        <w:trPr>
          <w:trHeight w:val="345"/>
        </w:trPr>
        <w:tc>
          <w:tcPr>
            <w:tcW w:w="567" w:type="dxa"/>
            <w:vAlign w:val="center"/>
          </w:tcPr>
          <w:p w14:paraId="6D8041EF" w14:textId="77777777" w:rsidR="00697331" w:rsidRPr="00F16C69" w:rsidRDefault="00697331" w:rsidP="009D033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C6E5273" w14:textId="09B3E09B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Zasilanie, chłodzenie</w:t>
            </w:r>
          </w:p>
        </w:tc>
        <w:tc>
          <w:tcPr>
            <w:tcW w:w="6565" w:type="dxa"/>
          </w:tcPr>
          <w:p w14:paraId="5F5E03E1" w14:textId="1EC76C1C" w:rsidR="00697331" w:rsidRPr="00F16C69" w:rsidRDefault="00697331" w:rsidP="00954541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Redundantne zasilacze hot-plug o mocy minimum 900W; zasilacze muszą być dobrane tak, aby zapewniały pełną redundancję dla oferowanej konfiguracji (procesor, RAM, dyski, karta FC).</w:t>
            </w:r>
          </w:p>
        </w:tc>
        <w:tc>
          <w:tcPr>
            <w:tcW w:w="1350" w:type="dxa"/>
            <w:vAlign w:val="center"/>
          </w:tcPr>
          <w:p w14:paraId="34C7C38D" w14:textId="33F36E82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6EA5D8E1" w14:textId="77777777" w:rsidR="00697331" w:rsidRPr="00F16C69" w:rsidRDefault="00697331" w:rsidP="009D0339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50B5B764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4DB83595" w14:textId="77777777" w:rsidR="00697331" w:rsidRPr="00F16C69" w:rsidRDefault="00697331" w:rsidP="00FE239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EEC70D8" w14:textId="5B88D4C3" w:rsidR="00697331" w:rsidRPr="00F16C69" w:rsidRDefault="00697331" w:rsidP="00FE239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Zarządzanie</w:t>
            </w:r>
          </w:p>
        </w:tc>
        <w:tc>
          <w:tcPr>
            <w:tcW w:w="6565" w:type="dxa"/>
          </w:tcPr>
          <w:p w14:paraId="47B44B51" w14:textId="7B63D4C8" w:rsidR="00697331" w:rsidRPr="00F16C69" w:rsidRDefault="00697331" w:rsidP="00FE239B">
            <w:pPr>
              <w:spacing w:after="13" w:line="264" w:lineRule="auto"/>
              <w:jc w:val="both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Zintegrowany z płytą główną serwera kontroler sprzętowy zdalnego zarządzania zgodny z IPMI 2.0 o minimalnych funkcjonalnościach: </w:t>
            </w:r>
          </w:p>
          <w:p w14:paraId="6ABA45DA" w14:textId="68CBF168" w:rsidR="00697331" w:rsidRPr="00F16C69" w:rsidRDefault="00697331" w:rsidP="00FE239B">
            <w:pPr>
              <w:numPr>
                <w:ilvl w:val="0"/>
                <w:numId w:val="7"/>
              </w:numPr>
              <w:spacing w:line="284" w:lineRule="auto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Niezależny </w:t>
            </w:r>
            <w:r w:rsidRPr="00F16C69">
              <w:rPr>
                <w:rFonts w:asciiTheme="minorHAnsi" w:hAnsiTheme="minorHAnsi" w:cstheme="minorHAnsi"/>
                <w:szCs w:val="22"/>
              </w:rPr>
              <w:tab/>
              <w:t xml:space="preserve">od </w:t>
            </w:r>
            <w:r w:rsidRPr="00F16C69">
              <w:rPr>
                <w:rFonts w:asciiTheme="minorHAnsi" w:hAnsiTheme="minorHAnsi" w:cstheme="minorHAnsi"/>
                <w:szCs w:val="22"/>
              </w:rPr>
              <w:tab/>
              <w:t xml:space="preserve">systemu </w:t>
            </w:r>
            <w:r w:rsidRPr="00F16C69">
              <w:rPr>
                <w:rFonts w:asciiTheme="minorHAnsi" w:hAnsiTheme="minorHAnsi" w:cstheme="minorHAnsi"/>
                <w:szCs w:val="22"/>
              </w:rPr>
              <w:tab/>
              <w:t xml:space="preserve">operacyjnego, sprzętowy </w:t>
            </w:r>
            <w:r w:rsidRPr="00F16C69">
              <w:rPr>
                <w:rFonts w:asciiTheme="minorHAnsi" w:hAnsiTheme="minorHAnsi" w:cstheme="minorHAnsi"/>
                <w:szCs w:val="22"/>
              </w:rPr>
              <w:tab/>
              <w:t xml:space="preserve">kontroler umożliwiający pełne zarządzanie, zdalny restart serwera; </w:t>
            </w:r>
          </w:p>
          <w:p w14:paraId="0716BDD3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3" w:line="253" w:lineRule="auto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Dedykowana karta LAN 1 </w:t>
            </w:r>
            <w:proofErr w:type="spellStart"/>
            <w:r w:rsidRPr="00F16C69">
              <w:rPr>
                <w:rFonts w:asciiTheme="minorHAnsi" w:hAnsiTheme="minorHAnsi" w:cstheme="minorHAnsi"/>
                <w:szCs w:val="22"/>
              </w:rPr>
              <w:t>Gb</w:t>
            </w:r>
            <w:proofErr w:type="spellEnd"/>
            <w:r w:rsidRPr="00F16C69">
              <w:rPr>
                <w:rFonts w:asciiTheme="minorHAnsi" w:hAnsiTheme="minorHAnsi" w:cstheme="minorHAnsi"/>
                <w:szCs w:val="22"/>
              </w:rPr>
              <w:t xml:space="preserve">/s, dedykowane złącze RJ-45 do komunikacji wyłącznie z kontrolerem zdalnego zarządzania z możliwością przeniesienia tej komunikacji na inną kartę sieciową współdzieloną z systemem operacyjnym; </w:t>
            </w:r>
          </w:p>
          <w:p w14:paraId="0E7D0446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4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Dostęp poprzez przeglądarkę Web, SSH; </w:t>
            </w:r>
          </w:p>
          <w:p w14:paraId="6D19A2E1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4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Zarządzanie mocą i jej zużyciem oraz monitoring zużycia energii; </w:t>
            </w:r>
          </w:p>
          <w:p w14:paraId="0B8A8D73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1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lastRenderedPageBreak/>
              <w:t xml:space="preserve">Zarządzanie alarmami (zdarzenia poprzez SNMP); </w:t>
            </w:r>
          </w:p>
          <w:p w14:paraId="5D61240E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4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Możliwość przejęcia konsoli tekstowej; </w:t>
            </w:r>
          </w:p>
          <w:p w14:paraId="72B11E86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17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Przekierowanie konsoli graficznej na poziomie sprzętowym oraz możliwość montowania zdalnych napędów i ich obrazów na poziomie sprzętowym (cyfrowy KVM); </w:t>
            </w:r>
          </w:p>
          <w:p w14:paraId="0FECFB09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2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Obsługa serwerów </w:t>
            </w:r>
            <w:proofErr w:type="spellStart"/>
            <w:r w:rsidRPr="00F16C69">
              <w:rPr>
                <w:rFonts w:asciiTheme="minorHAnsi" w:hAnsiTheme="minorHAnsi" w:cstheme="minorHAnsi"/>
                <w:szCs w:val="22"/>
              </w:rPr>
              <w:t>proxy</w:t>
            </w:r>
            <w:proofErr w:type="spellEnd"/>
            <w:r w:rsidRPr="00F16C69">
              <w:rPr>
                <w:rFonts w:asciiTheme="minorHAnsi" w:hAnsiTheme="minorHAnsi" w:cstheme="minorHAnsi"/>
                <w:szCs w:val="22"/>
              </w:rPr>
              <w:t xml:space="preserve"> (autentykacja); </w:t>
            </w:r>
          </w:p>
          <w:p w14:paraId="11674198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1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Obsługa VLAN; </w:t>
            </w:r>
          </w:p>
          <w:p w14:paraId="414C15F9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4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Możliwość konfiguracji parametru Max. </w:t>
            </w:r>
            <w:proofErr w:type="spellStart"/>
            <w:r w:rsidRPr="00F16C69">
              <w:rPr>
                <w:rFonts w:asciiTheme="minorHAnsi" w:hAnsiTheme="minorHAnsi" w:cstheme="minorHAnsi"/>
                <w:szCs w:val="22"/>
              </w:rPr>
              <w:t>Transmission</w:t>
            </w:r>
            <w:proofErr w:type="spellEnd"/>
            <w:r w:rsidRPr="00F16C69">
              <w:rPr>
                <w:rFonts w:asciiTheme="minorHAnsi" w:hAnsiTheme="minorHAnsi" w:cstheme="minorHAnsi"/>
                <w:szCs w:val="22"/>
              </w:rPr>
              <w:t xml:space="preserve"> Unit (MTU); </w:t>
            </w:r>
          </w:p>
          <w:p w14:paraId="1EF3BC50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3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Wsparcie dla protokołu SSDP; </w:t>
            </w:r>
          </w:p>
          <w:p w14:paraId="078C0E26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3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Obsługa protokołów bezpiecznej komunikacji min. TLS 1.2 lub nowszych; </w:t>
            </w:r>
          </w:p>
          <w:p w14:paraId="23078D6A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4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Obsługa protokołu LDAP; </w:t>
            </w:r>
          </w:p>
          <w:p w14:paraId="73C8EB87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2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Synchronizacja czasu poprzez protokół NTP; </w:t>
            </w:r>
          </w:p>
          <w:p w14:paraId="7E0099F1" w14:textId="77777777" w:rsidR="00697331" w:rsidRPr="00F16C69" w:rsidRDefault="00697331" w:rsidP="00FE239B">
            <w:pPr>
              <w:numPr>
                <w:ilvl w:val="0"/>
                <w:numId w:val="7"/>
              </w:numPr>
              <w:spacing w:after="24"/>
              <w:ind w:hanging="79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Możliwość backupu i odtwarzania ustawień bios serwera oraz </w:t>
            </w:r>
          </w:p>
          <w:p w14:paraId="3FB1CE88" w14:textId="781EB526" w:rsidR="00697331" w:rsidRPr="00F16C69" w:rsidRDefault="00697331" w:rsidP="00FE239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ustawień karty zarządzającej; </w:t>
            </w:r>
          </w:p>
        </w:tc>
        <w:tc>
          <w:tcPr>
            <w:tcW w:w="1350" w:type="dxa"/>
            <w:vAlign w:val="center"/>
          </w:tcPr>
          <w:p w14:paraId="234D1CDC" w14:textId="3FBB994C" w:rsidR="00697331" w:rsidRPr="00F16C69" w:rsidRDefault="00697331" w:rsidP="00FE239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lastRenderedPageBreak/>
              <w:t>TAK</w:t>
            </w:r>
          </w:p>
        </w:tc>
        <w:tc>
          <w:tcPr>
            <w:tcW w:w="4275" w:type="dxa"/>
            <w:vAlign w:val="center"/>
          </w:tcPr>
          <w:p w14:paraId="6058FB83" w14:textId="77777777" w:rsidR="00697331" w:rsidRPr="00F16C69" w:rsidRDefault="00697331" w:rsidP="00FE239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546C1437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5549C2DD" w14:textId="77777777" w:rsidR="00697331" w:rsidRPr="00F16C69" w:rsidRDefault="00697331" w:rsidP="00FE239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09C5767A" w14:textId="77777777" w:rsidR="00697331" w:rsidRPr="00F16C69" w:rsidRDefault="00697331" w:rsidP="00FE239B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  <w:vAlign w:val="bottom"/>
          </w:tcPr>
          <w:p w14:paraId="775ED6CC" w14:textId="4D1863B9" w:rsidR="00697331" w:rsidRPr="00F16C69" w:rsidRDefault="00697331" w:rsidP="00FE239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Oprogramowanie zarządzające i diagnostyczne wyprodukowane przez producenta serwera umożliwiające konfigurację kontrolera RAID, instalację systemów operacyjnych, zdalne zarządzanie, diagnostykę i przewidywanie awarii w oparciu o informacje dostarczane w ramach zintegrowanego w serwerze systemu umożliwiającego monitoring systemu i środowiska (m.in. temperatura, dyski, zasilacze, płyta główna, procesory, pamięć operacyjna); </w:t>
            </w:r>
          </w:p>
        </w:tc>
        <w:tc>
          <w:tcPr>
            <w:tcW w:w="1350" w:type="dxa"/>
            <w:vAlign w:val="center"/>
          </w:tcPr>
          <w:p w14:paraId="0C633DF5" w14:textId="432D2233" w:rsidR="00697331" w:rsidRPr="00F16C69" w:rsidRDefault="00697331" w:rsidP="00FE239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564C9E91" w14:textId="77777777" w:rsidR="00697331" w:rsidRPr="00F16C69" w:rsidRDefault="00697331" w:rsidP="00FE239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2393209F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4E333D7F" w14:textId="77777777" w:rsidR="00697331" w:rsidRPr="00F16C69" w:rsidRDefault="00697331" w:rsidP="00FE239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ECB11DF" w14:textId="77777777" w:rsidR="00697331" w:rsidRPr="00F16C69" w:rsidRDefault="00697331" w:rsidP="00FE239B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6F795E97" w14:textId="3BB67FDB" w:rsidR="00697331" w:rsidRPr="00F16C69" w:rsidRDefault="00697331" w:rsidP="00FE239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Możliwość zdalnej </w:t>
            </w:r>
            <w:proofErr w:type="spellStart"/>
            <w:r w:rsidRPr="00F16C69">
              <w:rPr>
                <w:rFonts w:asciiTheme="minorHAnsi" w:hAnsiTheme="minorHAnsi" w:cstheme="minorHAnsi"/>
                <w:szCs w:val="22"/>
              </w:rPr>
              <w:t>reinstalacji</w:t>
            </w:r>
            <w:proofErr w:type="spellEnd"/>
            <w:r w:rsidRPr="00F16C69">
              <w:rPr>
                <w:rFonts w:asciiTheme="minorHAnsi" w:hAnsiTheme="minorHAnsi" w:cstheme="minorHAnsi"/>
                <w:szCs w:val="22"/>
              </w:rPr>
              <w:t xml:space="preserve"> systemu lub aplikacji z obrazów zainstalowanych w obrębie dedykowanej pamięci </w:t>
            </w:r>
            <w:proofErr w:type="spellStart"/>
            <w:r w:rsidRPr="00F16C69">
              <w:rPr>
                <w:rFonts w:asciiTheme="minorHAnsi" w:hAnsiTheme="minorHAnsi" w:cstheme="minorHAnsi"/>
                <w:szCs w:val="22"/>
              </w:rPr>
              <w:t>flash</w:t>
            </w:r>
            <w:proofErr w:type="spellEnd"/>
            <w:r w:rsidRPr="00F16C69">
              <w:rPr>
                <w:rFonts w:asciiTheme="minorHAnsi" w:hAnsiTheme="minorHAnsi" w:cstheme="minorHAnsi"/>
                <w:szCs w:val="22"/>
              </w:rPr>
              <w:t xml:space="preserve"> bez </w:t>
            </w:r>
            <w:r w:rsidRPr="00F16C69">
              <w:rPr>
                <w:rFonts w:asciiTheme="minorHAnsi" w:hAnsiTheme="minorHAnsi" w:cstheme="minorHAnsi"/>
                <w:szCs w:val="22"/>
              </w:rPr>
              <w:lastRenderedPageBreak/>
              <w:t xml:space="preserve">użytkowania zewnętrznych nośników lub kopiowania danych poprzez sieć LAN; </w:t>
            </w:r>
          </w:p>
        </w:tc>
        <w:tc>
          <w:tcPr>
            <w:tcW w:w="1350" w:type="dxa"/>
            <w:vAlign w:val="center"/>
          </w:tcPr>
          <w:p w14:paraId="1E2ECB1B" w14:textId="70E9F1C8" w:rsidR="00697331" w:rsidRPr="00F16C69" w:rsidRDefault="00697331" w:rsidP="00FE239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lastRenderedPageBreak/>
              <w:t>TAK</w:t>
            </w:r>
          </w:p>
        </w:tc>
        <w:tc>
          <w:tcPr>
            <w:tcW w:w="4275" w:type="dxa"/>
            <w:vAlign w:val="center"/>
          </w:tcPr>
          <w:p w14:paraId="04329537" w14:textId="77777777" w:rsidR="00697331" w:rsidRPr="00F16C69" w:rsidRDefault="00697331" w:rsidP="00FE239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4B8BAF1D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68594859" w14:textId="77777777" w:rsidR="00697331" w:rsidRPr="00F16C69" w:rsidRDefault="00697331" w:rsidP="00662BF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43972B2" w14:textId="312EC032" w:rsidR="00697331" w:rsidRPr="00F16C69" w:rsidRDefault="00697331" w:rsidP="00662BF8">
            <w:pPr>
              <w:spacing w:after="0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Wspierane OS</w:t>
            </w:r>
          </w:p>
        </w:tc>
        <w:tc>
          <w:tcPr>
            <w:tcW w:w="6565" w:type="dxa"/>
          </w:tcPr>
          <w:p w14:paraId="6AF1F3DF" w14:textId="13987B0D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Microsoft Windows Server 2025, 2022 </w:t>
            </w:r>
          </w:p>
        </w:tc>
        <w:tc>
          <w:tcPr>
            <w:tcW w:w="1350" w:type="dxa"/>
            <w:vAlign w:val="center"/>
          </w:tcPr>
          <w:p w14:paraId="5F25B0B7" w14:textId="61385D4F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43F93C50" w14:textId="77777777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3AA46F31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0C90058F" w14:textId="77777777" w:rsidR="00697331" w:rsidRPr="00F16C69" w:rsidRDefault="00697331" w:rsidP="00662BF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0C32005D" w14:textId="77777777" w:rsidR="00697331" w:rsidRPr="00F16C69" w:rsidRDefault="00697331" w:rsidP="00662BF8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7544B936" w14:textId="5BB55A24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color w:val="auto"/>
                <w:szCs w:val="22"/>
              </w:rPr>
            </w:pPr>
            <w:proofErr w:type="spellStart"/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t>VMWare</w:t>
            </w:r>
            <w:proofErr w:type="spellEnd"/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t xml:space="preserve"> </w:t>
            </w:r>
            <w:proofErr w:type="spellStart"/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t>vSphere</w:t>
            </w:r>
            <w:proofErr w:type="spellEnd"/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t xml:space="preserve"> 8.0 lub najnowsza wersja dostępna w dniu dostawy; </w:t>
            </w:r>
          </w:p>
        </w:tc>
        <w:tc>
          <w:tcPr>
            <w:tcW w:w="1350" w:type="dxa"/>
            <w:vAlign w:val="center"/>
          </w:tcPr>
          <w:p w14:paraId="68824D1E" w14:textId="05DAA496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69D56584" w14:textId="77777777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31C93C59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43B43C63" w14:textId="77777777" w:rsidR="00697331" w:rsidRPr="00F16C69" w:rsidRDefault="00697331" w:rsidP="00662BF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47D829F" w14:textId="77777777" w:rsidR="00697331" w:rsidRPr="00F16C69" w:rsidRDefault="00697331" w:rsidP="00662BF8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0E08F3BE" w14:textId="57500EAA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Oracle Linux min 9.x; </w:t>
            </w:r>
          </w:p>
        </w:tc>
        <w:tc>
          <w:tcPr>
            <w:tcW w:w="1350" w:type="dxa"/>
            <w:vAlign w:val="center"/>
          </w:tcPr>
          <w:p w14:paraId="087B7BBF" w14:textId="371F8A29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0446F8F3" w14:textId="77777777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1165B93B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4A4E5743" w14:textId="77777777" w:rsidR="00697331" w:rsidRPr="00F16C69" w:rsidRDefault="00697331" w:rsidP="00662BF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A767165" w14:textId="77777777" w:rsidR="00697331" w:rsidRPr="00F16C69" w:rsidRDefault="00697331" w:rsidP="00662BF8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6CE8F12D" w14:textId="354F65B4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Red </w:t>
            </w:r>
            <w:proofErr w:type="spellStart"/>
            <w:r w:rsidRPr="00F16C69">
              <w:rPr>
                <w:rFonts w:asciiTheme="minorHAnsi" w:hAnsiTheme="minorHAnsi" w:cstheme="minorHAnsi"/>
                <w:szCs w:val="22"/>
              </w:rPr>
              <w:t>Hat</w:t>
            </w:r>
            <w:proofErr w:type="spellEnd"/>
            <w:r w:rsidRPr="00F16C69">
              <w:rPr>
                <w:rFonts w:asciiTheme="minorHAnsi" w:hAnsiTheme="minorHAnsi" w:cstheme="minorHAnsi"/>
                <w:szCs w:val="22"/>
              </w:rPr>
              <w:t xml:space="preserve"> Enterprise Linux min 9.x; </w:t>
            </w:r>
          </w:p>
        </w:tc>
        <w:tc>
          <w:tcPr>
            <w:tcW w:w="1350" w:type="dxa"/>
            <w:vAlign w:val="center"/>
          </w:tcPr>
          <w:p w14:paraId="3F79421C" w14:textId="49942740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29EA0244" w14:textId="77777777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3FB826B5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322E9B9E" w14:textId="77777777" w:rsidR="00697331" w:rsidRPr="00F16C69" w:rsidRDefault="00697331" w:rsidP="00662BF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114CEF8" w14:textId="77777777" w:rsidR="00697331" w:rsidRPr="00F16C69" w:rsidRDefault="00697331" w:rsidP="00662BF8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5654E060" w14:textId="41FD6AFB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SUSE Linux Enterprise Server min. 15 SP7. </w:t>
            </w:r>
          </w:p>
        </w:tc>
        <w:tc>
          <w:tcPr>
            <w:tcW w:w="1350" w:type="dxa"/>
            <w:vAlign w:val="center"/>
          </w:tcPr>
          <w:p w14:paraId="1130AC61" w14:textId="7A347EB4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1351AF20" w14:textId="77777777" w:rsidR="00697331" w:rsidRPr="00F16C69" w:rsidRDefault="00697331" w:rsidP="00662BF8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75DC8229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6C267B55" w14:textId="77777777" w:rsidR="00697331" w:rsidRPr="00F16C69" w:rsidRDefault="00697331" w:rsidP="00C40BC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7F7B42A" w14:textId="77777777" w:rsidR="00697331" w:rsidRPr="00F16C69" w:rsidRDefault="00697331" w:rsidP="00C40BCB">
            <w:pPr>
              <w:ind w:left="11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Gwarancja i </w:t>
            </w:r>
          </w:p>
          <w:p w14:paraId="14C77146" w14:textId="77777777" w:rsidR="00697331" w:rsidRPr="00F16C69" w:rsidRDefault="00697331" w:rsidP="00C40BCB">
            <w:pPr>
              <w:ind w:left="112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serwis </w:t>
            </w:r>
          </w:p>
          <w:p w14:paraId="1B564B6A" w14:textId="77777777" w:rsidR="00697331" w:rsidRPr="00F16C69" w:rsidRDefault="00697331" w:rsidP="00C40BCB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5897EBC3" w14:textId="3F824A55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Minimum 36 miesięczna gwarancja producenta w miejscu instalacji (tryb on-</w:t>
            </w:r>
            <w:proofErr w:type="spellStart"/>
            <w:r w:rsidRPr="00F16C69">
              <w:rPr>
                <w:rFonts w:asciiTheme="minorHAnsi" w:hAnsiTheme="minorHAnsi" w:cstheme="minorHAnsi"/>
                <w:szCs w:val="22"/>
              </w:rPr>
              <w:t>site</w:t>
            </w:r>
            <w:proofErr w:type="spellEnd"/>
            <w:r w:rsidRPr="00F16C69">
              <w:rPr>
                <w:rFonts w:asciiTheme="minorHAnsi" w:hAnsiTheme="minorHAnsi" w:cstheme="minorHAnsi"/>
                <w:szCs w:val="22"/>
              </w:rPr>
              <w:t>)</w:t>
            </w:r>
          </w:p>
        </w:tc>
        <w:tc>
          <w:tcPr>
            <w:tcW w:w="1350" w:type="dxa"/>
            <w:vAlign w:val="center"/>
          </w:tcPr>
          <w:p w14:paraId="573C71E7" w14:textId="607AFFD9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44EA917F" w14:textId="77777777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3D32688D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083C7987" w14:textId="77777777" w:rsidR="00697331" w:rsidRPr="00F16C69" w:rsidRDefault="00697331" w:rsidP="00C40BC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30EDEE0" w14:textId="77777777" w:rsidR="00697331" w:rsidRPr="00F16C69" w:rsidRDefault="00697331" w:rsidP="00C40BCB">
            <w:pPr>
              <w:ind w:left="11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3C88FF02" w14:textId="12D150E7" w:rsidR="00697331" w:rsidRPr="00F16C69" w:rsidRDefault="003C7076" w:rsidP="00C40BCB">
            <w:pPr>
              <w:spacing w:after="0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Gwarantowany czas rozpoczęcia naprawy w następnym dniu roboczym w miejscu instalacji. </w:t>
            </w:r>
          </w:p>
        </w:tc>
        <w:tc>
          <w:tcPr>
            <w:tcW w:w="1350" w:type="dxa"/>
            <w:vAlign w:val="center"/>
          </w:tcPr>
          <w:p w14:paraId="6EABBC13" w14:textId="077F6290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4D5B28A0" w14:textId="77777777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C8737D" w:rsidRPr="00F16C69" w14:paraId="1A3CF087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38819047" w14:textId="77777777" w:rsidR="00C8737D" w:rsidRPr="00F16C69" w:rsidRDefault="00C8737D" w:rsidP="00C40BC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D88D306" w14:textId="77777777" w:rsidR="00C8737D" w:rsidRPr="00F16C69" w:rsidRDefault="00C8737D" w:rsidP="00C40BCB">
            <w:pPr>
              <w:ind w:left="11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65148836" w14:textId="7842B3F4" w:rsidR="00C8737D" w:rsidRPr="00F16C69" w:rsidRDefault="00C8737D" w:rsidP="00C40BCB">
            <w:pPr>
              <w:spacing w:after="0"/>
              <w:rPr>
                <w:rFonts w:asciiTheme="minorHAnsi" w:hAnsiTheme="minorHAnsi" w:cstheme="minorHAnsi"/>
                <w:szCs w:val="22"/>
              </w:rPr>
            </w:pPr>
            <w:bookmarkStart w:id="3" w:name="_Hlk222146910"/>
            <w:r w:rsidRPr="00F16C69">
              <w:rPr>
                <w:rFonts w:asciiTheme="minorHAnsi" w:eastAsia="Times New Roman" w:hAnsiTheme="minorHAnsi" w:cstheme="minorHAnsi"/>
                <w:szCs w:val="22"/>
              </w:rPr>
              <w:t xml:space="preserve">W przypadku awarii wykonawca zapewni naprawę przywracającą pełną sprawność urządzenia oraz jego pełną kompatybilność z pozostałymi komponentami i środowiskiem </w:t>
            </w:r>
            <w:r w:rsidR="00A57082" w:rsidRPr="00F16C69">
              <w:rPr>
                <w:rFonts w:asciiTheme="minorHAnsi" w:eastAsia="Times New Roman" w:hAnsiTheme="minorHAnsi" w:cstheme="minorHAnsi"/>
                <w:szCs w:val="22"/>
              </w:rPr>
              <w:t>informatycznym</w:t>
            </w:r>
            <w:r w:rsidRPr="00F16C69">
              <w:rPr>
                <w:rFonts w:asciiTheme="minorHAnsi" w:eastAsia="Times New Roman" w:hAnsiTheme="minorHAnsi" w:cstheme="minorHAnsi"/>
                <w:szCs w:val="22"/>
              </w:rPr>
              <w:t>.</w:t>
            </w:r>
            <w:bookmarkEnd w:id="3"/>
          </w:p>
        </w:tc>
        <w:tc>
          <w:tcPr>
            <w:tcW w:w="1350" w:type="dxa"/>
            <w:vAlign w:val="center"/>
          </w:tcPr>
          <w:p w14:paraId="5FBA6332" w14:textId="4E9B9568" w:rsidR="00C8737D" w:rsidRPr="00F16C69" w:rsidRDefault="00EC389C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0C7C5E5E" w14:textId="77777777" w:rsidR="00C8737D" w:rsidRPr="00F16C69" w:rsidRDefault="00C8737D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256954B4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7F6753AA" w14:textId="77777777" w:rsidR="00697331" w:rsidRPr="00F16C69" w:rsidRDefault="00697331" w:rsidP="00C40BC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A018F48" w14:textId="77777777" w:rsidR="00697331" w:rsidRPr="00F16C69" w:rsidRDefault="00697331" w:rsidP="00C40BCB">
            <w:pPr>
              <w:ind w:left="11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68E28490" w14:textId="196B1C29" w:rsidR="00697331" w:rsidRPr="00F16C69" w:rsidRDefault="00697331" w:rsidP="00C40BCB">
            <w:pPr>
              <w:spacing w:after="0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b/>
                <w:bCs/>
                <w:szCs w:val="22"/>
                <w:u w:val="single"/>
              </w:rPr>
              <w:t>Kryterium punktowane</w:t>
            </w:r>
            <w:r w:rsidRPr="00F16C69">
              <w:rPr>
                <w:rFonts w:asciiTheme="minorHAnsi" w:hAnsiTheme="minorHAnsi" w:cstheme="minorHAnsi"/>
                <w:b/>
                <w:bCs/>
                <w:color w:val="auto"/>
                <w:szCs w:val="22"/>
                <w:u w:val="single"/>
              </w:rPr>
              <w:t>:</w:t>
            </w:r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t xml:space="preserve"> Naprawa realizowana przez producenta lub autoryzowany przez producenta serwis. (Należy wpisać „TAK” – </w:t>
            </w:r>
            <w:r w:rsidR="00E9574E" w:rsidRPr="00F16C69">
              <w:rPr>
                <w:rFonts w:asciiTheme="minorHAnsi" w:hAnsiTheme="minorHAnsi" w:cstheme="minorHAnsi"/>
                <w:color w:val="auto"/>
                <w:szCs w:val="22"/>
              </w:rPr>
              <w:t>1</w:t>
            </w:r>
            <w:r w:rsidR="00D238B4" w:rsidRPr="00F16C69">
              <w:rPr>
                <w:rFonts w:asciiTheme="minorHAnsi" w:hAnsiTheme="minorHAnsi" w:cstheme="minorHAnsi"/>
                <w:color w:val="auto"/>
                <w:szCs w:val="22"/>
              </w:rPr>
              <w:t>0</w:t>
            </w:r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t xml:space="preserve"> pkt </w:t>
            </w:r>
            <w:r w:rsidRPr="00F16C69">
              <w:rPr>
                <w:rFonts w:asciiTheme="minorHAnsi" w:hAnsiTheme="minorHAnsi" w:cstheme="minorHAnsi"/>
                <w:szCs w:val="22"/>
              </w:rPr>
              <w:t>lub „NIE” – 0 pkt)</w:t>
            </w:r>
          </w:p>
        </w:tc>
        <w:tc>
          <w:tcPr>
            <w:tcW w:w="1350" w:type="dxa"/>
            <w:vAlign w:val="center"/>
          </w:tcPr>
          <w:p w14:paraId="5504661F" w14:textId="3F11BDD6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podać</w:t>
            </w:r>
          </w:p>
        </w:tc>
        <w:tc>
          <w:tcPr>
            <w:tcW w:w="4275" w:type="dxa"/>
            <w:vAlign w:val="center"/>
          </w:tcPr>
          <w:p w14:paraId="4FF47DD1" w14:textId="77777777" w:rsidR="00697331" w:rsidRPr="00F16C69" w:rsidRDefault="00697331" w:rsidP="005159CD">
            <w:pPr>
              <w:spacing w:after="0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……………………………………………………</w:t>
            </w:r>
          </w:p>
          <w:p w14:paraId="290EDFB9" w14:textId="77777777" w:rsidR="00697331" w:rsidRPr="00F16C69" w:rsidRDefault="00697331" w:rsidP="005159CD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b/>
                <w:bCs/>
                <w:szCs w:val="22"/>
              </w:rPr>
              <w:t>Kryterium punktowane</w:t>
            </w:r>
          </w:p>
          <w:p w14:paraId="24CE9CFD" w14:textId="220760FD" w:rsidR="00D238B4" w:rsidRPr="00F16C69" w:rsidRDefault="00D238B4" w:rsidP="005159CD">
            <w:pPr>
              <w:spacing w:after="0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69D821E9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4A14C5B4" w14:textId="77777777" w:rsidR="00697331" w:rsidRPr="00F16C69" w:rsidRDefault="00697331" w:rsidP="00C40BC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9F177F0" w14:textId="77777777" w:rsidR="00697331" w:rsidRPr="00F16C69" w:rsidRDefault="00697331" w:rsidP="00C40BCB">
            <w:pPr>
              <w:ind w:left="11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5F92FB17" w14:textId="2399D006" w:rsidR="00697331" w:rsidRPr="00F16C69" w:rsidRDefault="00697331" w:rsidP="00C40BCB">
            <w:pPr>
              <w:spacing w:after="0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Nośniki danych nie podlegają zwrotowi organizacji serwisowej;</w:t>
            </w:r>
          </w:p>
        </w:tc>
        <w:tc>
          <w:tcPr>
            <w:tcW w:w="1350" w:type="dxa"/>
            <w:vAlign w:val="center"/>
          </w:tcPr>
          <w:p w14:paraId="24B79772" w14:textId="6D21A30E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3239AE15" w14:textId="77777777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172DB434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42E86612" w14:textId="77777777" w:rsidR="00697331" w:rsidRPr="00F16C69" w:rsidRDefault="00697331" w:rsidP="00C40BC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8A08B77" w14:textId="77777777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721346A5" w14:textId="3D91C1C3" w:rsidR="00697331" w:rsidRPr="00F16C69" w:rsidRDefault="00697331" w:rsidP="00C40BCB">
            <w:pPr>
              <w:spacing w:after="0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Bezpłatna dostępność poprawek i aktualizacji BIOS/</w:t>
            </w:r>
            <w:proofErr w:type="spellStart"/>
            <w:r w:rsidRPr="00F16C69">
              <w:rPr>
                <w:rFonts w:asciiTheme="minorHAnsi" w:hAnsiTheme="minorHAnsi" w:cstheme="minorHAnsi"/>
                <w:szCs w:val="22"/>
              </w:rPr>
              <w:t>Firmware</w:t>
            </w:r>
            <w:proofErr w:type="spellEnd"/>
            <w:r w:rsidRPr="00F16C69">
              <w:rPr>
                <w:rFonts w:asciiTheme="minorHAnsi" w:hAnsiTheme="minorHAnsi" w:cstheme="minorHAnsi"/>
                <w:szCs w:val="22"/>
              </w:rPr>
              <w:t>/sterowników, dożywotnio dla oferowanego serwera – jeżeli funkcjonalność ta wymaga dodatkowego serwisu lub licencji producenta serwera, takowy element musi być uwzględniona w ofercie;</w:t>
            </w:r>
          </w:p>
        </w:tc>
        <w:tc>
          <w:tcPr>
            <w:tcW w:w="1350" w:type="dxa"/>
            <w:vAlign w:val="center"/>
          </w:tcPr>
          <w:p w14:paraId="688A0FCA" w14:textId="390A7BDD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138CAF4C" w14:textId="77777777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6E3BAEE9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5AFCEF9C" w14:textId="77777777" w:rsidR="00697331" w:rsidRPr="00F16C69" w:rsidRDefault="00697331" w:rsidP="00C40BC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4811B60" w14:textId="77777777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5803F456" w14:textId="2A2F974C" w:rsidR="00697331" w:rsidRPr="00F16C69" w:rsidRDefault="00697331" w:rsidP="00C40BCB">
            <w:pPr>
              <w:spacing w:after="0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b/>
                <w:bCs/>
                <w:szCs w:val="22"/>
                <w:u w:val="single"/>
              </w:rPr>
              <w:t xml:space="preserve">Kryterium </w:t>
            </w:r>
            <w:r w:rsidRPr="00F16C69">
              <w:rPr>
                <w:rFonts w:asciiTheme="minorHAnsi" w:eastAsia="Arial" w:hAnsiTheme="minorHAnsi" w:cstheme="minorHAnsi"/>
                <w:b/>
                <w:bCs/>
                <w:color w:val="auto"/>
                <w:szCs w:val="22"/>
                <w:u w:val="single"/>
              </w:rPr>
              <w:t>punktowane</w:t>
            </w:r>
            <w:r w:rsidRPr="00F16C69">
              <w:rPr>
                <w:rFonts w:asciiTheme="minorHAnsi" w:hAnsiTheme="minorHAnsi" w:cstheme="minorHAnsi"/>
                <w:b/>
                <w:bCs/>
                <w:color w:val="auto"/>
                <w:szCs w:val="22"/>
                <w:u w:val="single"/>
              </w:rPr>
              <w:t>:</w:t>
            </w:r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t xml:space="preserve"> Możliwość wydłużenia gwarancji producenta </w:t>
            </w:r>
            <w:r w:rsidR="00BC0592" w:rsidRPr="00F16C69">
              <w:rPr>
                <w:rFonts w:asciiTheme="minorHAnsi" w:eastAsia="Times New Roman" w:hAnsiTheme="minorHAnsi" w:cstheme="minorHAnsi"/>
                <w:szCs w:val="22"/>
              </w:rPr>
              <w:t xml:space="preserve">z 36 do 60 miesięcy </w:t>
            </w:r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t>w trybie on-</w:t>
            </w:r>
            <w:proofErr w:type="spellStart"/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t>site</w:t>
            </w:r>
            <w:proofErr w:type="spellEnd"/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t xml:space="preserve"> z gwarantowanym skutecznym zakończeniem naprawy serwera najpóźniej w następnym dniu </w:t>
            </w:r>
            <w:r w:rsidRPr="00F16C69">
              <w:rPr>
                <w:rFonts w:asciiTheme="minorHAnsi" w:hAnsiTheme="minorHAnsi" w:cstheme="minorHAnsi"/>
                <w:color w:val="auto"/>
                <w:szCs w:val="22"/>
              </w:rPr>
              <w:lastRenderedPageBreak/>
              <w:t xml:space="preserve">roboczym </w:t>
            </w:r>
            <w:r w:rsidRPr="00F16C69">
              <w:rPr>
                <w:rFonts w:asciiTheme="minorHAnsi" w:hAnsiTheme="minorHAnsi" w:cstheme="minorHAnsi"/>
                <w:szCs w:val="22"/>
              </w:rPr>
              <w:t>od zgłoszenia usterki.</w:t>
            </w:r>
            <w:r w:rsidR="002D06C9" w:rsidRPr="00F16C69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F16C69">
              <w:rPr>
                <w:rFonts w:asciiTheme="minorHAnsi" w:hAnsiTheme="minorHAnsi" w:cstheme="minorHAnsi"/>
                <w:szCs w:val="22"/>
              </w:rPr>
              <w:t xml:space="preserve">(Należy wpisać „TAK” – </w:t>
            </w:r>
            <w:r w:rsidR="002A6335" w:rsidRPr="00F16C69">
              <w:rPr>
                <w:rFonts w:asciiTheme="minorHAnsi" w:hAnsiTheme="minorHAnsi" w:cstheme="minorHAnsi"/>
                <w:szCs w:val="22"/>
              </w:rPr>
              <w:t>10</w:t>
            </w:r>
            <w:r w:rsidRPr="00F16C69">
              <w:rPr>
                <w:rFonts w:asciiTheme="minorHAnsi" w:hAnsiTheme="minorHAnsi" w:cstheme="minorHAnsi"/>
                <w:szCs w:val="22"/>
              </w:rPr>
              <w:t xml:space="preserve"> pkt lub „NIE” – 0 pkt)</w:t>
            </w:r>
          </w:p>
        </w:tc>
        <w:tc>
          <w:tcPr>
            <w:tcW w:w="1350" w:type="dxa"/>
            <w:vAlign w:val="center"/>
          </w:tcPr>
          <w:p w14:paraId="2AC16581" w14:textId="5239FBA2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lastRenderedPageBreak/>
              <w:t>Podać</w:t>
            </w:r>
          </w:p>
        </w:tc>
        <w:tc>
          <w:tcPr>
            <w:tcW w:w="4275" w:type="dxa"/>
            <w:vAlign w:val="center"/>
          </w:tcPr>
          <w:p w14:paraId="23E4F742" w14:textId="77777777" w:rsidR="00697331" w:rsidRPr="00F16C69" w:rsidRDefault="00697331" w:rsidP="005159CD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b/>
                <w:bCs/>
                <w:szCs w:val="22"/>
              </w:rPr>
              <w:t>…………………………………………….</w:t>
            </w:r>
          </w:p>
          <w:p w14:paraId="585FCCAB" w14:textId="4856235D" w:rsidR="00697331" w:rsidRPr="00F16C69" w:rsidRDefault="00697331" w:rsidP="005159CD">
            <w:pPr>
              <w:spacing w:after="0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b/>
                <w:bCs/>
                <w:szCs w:val="22"/>
              </w:rPr>
              <w:t>Kryterium punktowane</w:t>
            </w:r>
          </w:p>
        </w:tc>
      </w:tr>
      <w:tr w:rsidR="00697331" w:rsidRPr="00F16C69" w14:paraId="3CC01BB7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9167FEB" w14:textId="77777777" w:rsidR="00697331" w:rsidRPr="00F16C69" w:rsidRDefault="00697331" w:rsidP="00C40BC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F36430C" w14:textId="77777777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2190" w:type="dxa"/>
            <w:gridSpan w:val="3"/>
          </w:tcPr>
          <w:p w14:paraId="688E78E0" w14:textId="3F8CAC5E" w:rsidR="00697331" w:rsidRPr="00F16C69" w:rsidRDefault="00697331" w:rsidP="00C40BCB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color w:val="auto"/>
                <w:szCs w:val="22"/>
              </w:rPr>
              <w:t>Dokument gwarancji należy dostarczyć wraz z dostawą serwera.</w:t>
            </w:r>
          </w:p>
        </w:tc>
      </w:tr>
      <w:tr w:rsidR="00697331" w:rsidRPr="00F16C69" w14:paraId="52387D0C" w14:textId="77777777">
        <w:trPr>
          <w:trHeight w:val="345"/>
        </w:trPr>
        <w:tc>
          <w:tcPr>
            <w:tcW w:w="567" w:type="dxa"/>
            <w:vMerge w:val="restart"/>
            <w:vAlign w:val="center"/>
          </w:tcPr>
          <w:p w14:paraId="00696CBC" w14:textId="77777777" w:rsidR="00697331" w:rsidRPr="00F16C69" w:rsidRDefault="00697331" w:rsidP="008172E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77D0837" w14:textId="4B05E371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Dokumentacja, inne</w:t>
            </w:r>
          </w:p>
        </w:tc>
        <w:tc>
          <w:tcPr>
            <w:tcW w:w="6565" w:type="dxa"/>
          </w:tcPr>
          <w:p w14:paraId="42B10E5B" w14:textId="2D3746FF" w:rsidR="00697331" w:rsidRPr="00F16C69" w:rsidRDefault="00697331" w:rsidP="008172E3">
            <w:pPr>
              <w:spacing w:after="0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>Elementy, z których zbudowane są serwery muszą być produktami producenta tych serwerów lub być przez niego certyfikowane oraz całe muszą być objęte gwarancją producenta, o wymaganym w specyfikacji poziomie SLA</w:t>
            </w:r>
          </w:p>
        </w:tc>
        <w:tc>
          <w:tcPr>
            <w:tcW w:w="1350" w:type="dxa"/>
            <w:vAlign w:val="center"/>
          </w:tcPr>
          <w:p w14:paraId="1D80A243" w14:textId="5B21510C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6ADD98B6" w14:textId="77777777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63E6410C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60C2393F" w14:textId="77777777" w:rsidR="00697331" w:rsidRPr="00F16C69" w:rsidRDefault="00697331" w:rsidP="008172E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61B02E0" w14:textId="77777777" w:rsidR="00697331" w:rsidRPr="00F16C69" w:rsidRDefault="00697331" w:rsidP="008172E3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254A0ED0" w14:textId="45A5ACAC" w:rsidR="00697331" w:rsidRPr="00F16C69" w:rsidRDefault="00697331" w:rsidP="008172E3">
            <w:pPr>
              <w:spacing w:after="0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Ogólnopolska, telefoniczna infolinia/linia techniczna producenta serwera, w ofercie należy podać link do strony producenta na której znajduje się nr telefonu oraz maila na który można zgłaszać usterki; </w:t>
            </w:r>
          </w:p>
        </w:tc>
        <w:tc>
          <w:tcPr>
            <w:tcW w:w="1350" w:type="dxa"/>
            <w:vAlign w:val="center"/>
          </w:tcPr>
          <w:p w14:paraId="25270753" w14:textId="76834A08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TAK, podać</w:t>
            </w:r>
          </w:p>
        </w:tc>
        <w:tc>
          <w:tcPr>
            <w:tcW w:w="4275" w:type="dxa"/>
            <w:vAlign w:val="center"/>
          </w:tcPr>
          <w:p w14:paraId="1E0E3B9E" w14:textId="77777777" w:rsidR="00697331" w:rsidRPr="00F16C69" w:rsidRDefault="00697331" w:rsidP="000F1920">
            <w:pPr>
              <w:spacing w:after="0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…………………………………………………</w:t>
            </w:r>
          </w:p>
          <w:p w14:paraId="6550B2BF" w14:textId="4D72C2C6" w:rsidR="00697331" w:rsidRPr="00F16C69" w:rsidRDefault="00697331" w:rsidP="000F1920">
            <w:pPr>
              <w:spacing w:after="0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 xml:space="preserve">Link do strony producenta, </w:t>
            </w:r>
            <w:r w:rsidRPr="00F16C69">
              <w:rPr>
                <w:rFonts w:asciiTheme="minorHAnsi" w:hAnsiTheme="minorHAnsi" w:cstheme="minorHAnsi"/>
                <w:szCs w:val="22"/>
              </w:rPr>
              <w:t>na której znajduje się nr telefonu oraz maila na który można zgłaszać usterki</w:t>
            </w:r>
          </w:p>
        </w:tc>
      </w:tr>
      <w:tr w:rsidR="00697331" w:rsidRPr="00F16C69" w14:paraId="3F84FC79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17CF46E5" w14:textId="77777777" w:rsidR="00697331" w:rsidRPr="00F16C69" w:rsidRDefault="00697331" w:rsidP="008172E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05DF8BEC" w14:textId="77777777" w:rsidR="00697331" w:rsidRPr="00F16C69" w:rsidRDefault="00697331" w:rsidP="008172E3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6C079035" w14:textId="7FDE2370" w:rsidR="00697331" w:rsidRPr="00F16C69" w:rsidRDefault="00697331" w:rsidP="008172E3">
            <w:pPr>
              <w:spacing w:after="0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W czasie obowiązywania gwarancji na sprzęt, możliwość po podaniu na infolinii numeru seryjnego urządzenia weryfikacji pierwotnej konfiguracji sprzętowej serwera, w tym model i typ dysków twardych, procesora, ilość fabrycznie zainstalowanej pamięci operacyjnej, czasu obowiązywania i typ udzielonej gwarancji; </w:t>
            </w:r>
          </w:p>
        </w:tc>
        <w:tc>
          <w:tcPr>
            <w:tcW w:w="1350" w:type="dxa"/>
            <w:vAlign w:val="center"/>
          </w:tcPr>
          <w:p w14:paraId="79343949" w14:textId="6AF327CE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6386A56C" w14:textId="77777777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0932433C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76652711" w14:textId="77777777" w:rsidR="00697331" w:rsidRPr="00F16C69" w:rsidRDefault="00697331" w:rsidP="008172E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1989FB4" w14:textId="77777777" w:rsidR="00697331" w:rsidRPr="00F16C69" w:rsidRDefault="00697331" w:rsidP="008172E3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77337ED9" w14:textId="0802818B" w:rsidR="00697331" w:rsidRPr="00F16C69" w:rsidRDefault="00697331" w:rsidP="008172E3">
            <w:pPr>
              <w:spacing w:after="0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Możliwość aktualizacji i pobrania sterowników do oferowanego modelu serwera w najnowszych certyfikowanych wersjach bezpośrednio z sieci Internet za pośrednictwem strony www producenta serwera; </w:t>
            </w:r>
          </w:p>
        </w:tc>
        <w:tc>
          <w:tcPr>
            <w:tcW w:w="1350" w:type="dxa"/>
            <w:vAlign w:val="center"/>
          </w:tcPr>
          <w:p w14:paraId="0D964F75" w14:textId="24AD2750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5A730276" w14:textId="77777777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6369522D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2B0F4652" w14:textId="77777777" w:rsidR="00697331" w:rsidRPr="00F16C69" w:rsidRDefault="00697331" w:rsidP="008172E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0409705D" w14:textId="77777777" w:rsidR="00697331" w:rsidRPr="00F16C69" w:rsidRDefault="00697331" w:rsidP="008172E3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79285894" w14:textId="76560E35" w:rsidR="00697331" w:rsidRPr="00F16C69" w:rsidRDefault="00697331" w:rsidP="008172E3">
            <w:pPr>
              <w:spacing w:after="0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Należy dostarczyć i wstępnie skonfigurować system zarządzania infrastrukturą IT. Musi być możliwość monitorowania stanu środowiska IT minimum dla oferowanego serwera minimum w zakresie statusu dostępności i alertów o awariach poprzez protokół SNMP lub dedykowane API producenta. System zarządzania posiada jeden spójny interfejs GUI HTML5 do zarządzania całym oferowanym środowiskiem sprzętowym. System zarządzania opiera się o tzw. Virtual Appliance </w:t>
            </w:r>
            <w:r w:rsidRPr="00F16C69">
              <w:rPr>
                <w:rFonts w:asciiTheme="minorHAnsi" w:hAnsiTheme="minorHAnsi" w:cstheme="minorHAnsi"/>
                <w:szCs w:val="22"/>
              </w:rPr>
              <w:lastRenderedPageBreak/>
              <w:t xml:space="preserve">kompatybilny z platformą wirtualną </w:t>
            </w:r>
            <w:proofErr w:type="spellStart"/>
            <w:r w:rsidRPr="00F16C69">
              <w:rPr>
                <w:rFonts w:asciiTheme="minorHAnsi" w:hAnsiTheme="minorHAnsi" w:cstheme="minorHAnsi"/>
                <w:szCs w:val="22"/>
              </w:rPr>
              <w:t>VMware</w:t>
            </w:r>
            <w:proofErr w:type="spellEnd"/>
            <w:r w:rsidRPr="00F16C69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F16C69">
              <w:rPr>
                <w:rFonts w:asciiTheme="minorHAnsi" w:hAnsiTheme="minorHAnsi" w:cstheme="minorHAnsi"/>
                <w:szCs w:val="22"/>
              </w:rPr>
              <w:t>vSphere</w:t>
            </w:r>
            <w:proofErr w:type="spellEnd"/>
            <w:r w:rsidRPr="00F16C69">
              <w:rPr>
                <w:rFonts w:asciiTheme="minorHAnsi" w:hAnsiTheme="minorHAnsi" w:cstheme="minorHAnsi"/>
                <w:szCs w:val="22"/>
              </w:rPr>
              <w:t>, Microsoft Hyper-V lub KVM. System zarządzania umożliwia aktualizację oprogramowanie systemowego (</w:t>
            </w:r>
            <w:proofErr w:type="spellStart"/>
            <w:r w:rsidRPr="00F16C69">
              <w:rPr>
                <w:rFonts w:asciiTheme="minorHAnsi" w:hAnsiTheme="minorHAnsi" w:cstheme="minorHAnsi"/>
                <w:szCs w:val="22"/>
              </w:rPr>
              <w:t>firmware</w:t>
            </w:r>
            <w:proofErr w:type="spellEnd"/>
            <w:r w:rsidRPr="00F16C69">
              <w:rPr>
                <w:rFonts w:asciiTheme="minorHAnsi" w:hAnsiTheme="minorHAnsi" w:cstheme="minorHAnsi"/>
                <w:szCs w:val="22"/>
              </w:rPr>
              <w:t xml:space="preserve">) na serwerach w zakresie wszystkich istotnych elementów sprzętowych min: BIOS, kontrolery RAID, kontrolery KVM, karty sieciowe. System zarządzania posiada wsparcie dla następujących mechanizmów komunikacji zewnętrznej: HTTPS, SNMP, IPMI. </w:t>
            </w:r>
          </w:p>
        </w:tc>
        <w:tc>
          <w:tcPr>
            <w:tcW w:w="1350" w:type="dxa"/>
            <w:vAlign w:val="center"/>
          </w:tcPr>
          <w:p w14:paraId="1BDB19D5" w14:textId="737AD2CC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lastRenderedPageBreak/>
              <w:t>TAK</w:t>
            </w:r>
          </w:p>
        </w:tc>
        <w:tc>
          <w:tcPr>
            <w:tcW w:w="4275" w:type="dxa"/>
            <w:vAlign w:val="center"/>
          </w:tcPr>
          <w:p w14:paraId="3F7AC1CB" w14:textId="77777777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39C18DA8" w14:textId="77777777">
        <w:trPr>
          <w:trHeight w:val="345"/>
        </w:trPr>
        <w:tc>
          <w:tcPr>
            <w:tcW w:w="567" w:type="dxa"/>
            <w:vMerge/>
            <w:vAlign w:val="center"/>
          </w:tcPr>
          <w:p w14:paraId="17F221AC" w14:textId="77777777" w:rsidR="00697331" w:rsidRPr="00F16C69" w:rsidRDefault="00697331" w:rsidP="008172E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F0294A2" w14:textId="77777777" w:rsidR="00697331" w:rsidRPr="00F16C69" w:rsidRDefault="00697331" w:rsidP="008172E3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610CD9D3" w14:textId="1135C144" w:rsidR="00697331" w:rsidRPr="00F16C69" w:rsidRDefault="00697331" w:rsidP="003B10ED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Możliwość pracy w pomieszczeniach o wilgotności w zawierającej się w przedziale 8 - 85 %; </w:t>
            </w:r>
          </w:p>
        </w:tc>
        <w:tc>
          <w:tcPr>
            <w:tcW w:w="1350" w:type="dxa"/>
            <w:vAlign w:val="center"/>
          </w:tcPr>
          <w:p w14:paraId="450D5EBA" w14:textId="45AE3973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2CF7CEB4" w14:textId="77777777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697331" w:rsidRPr="00F16C69" w14:paraId="6974F396" w14:textId="77777777" w:rsidTr="00D76703">
        <w:trPr>
          <w:trHeight w:val="204"/>
        </w:trPr>
        <w:tc>
          <w:tcPr>
            <w:tcW w:w="567" w:type="dxa"/>
            <w:vMerge/>
            <w:vAlign w:val="center"/>
          </w:tcPr>
          <w:p w14:paraId="2C285FDE" w14:textId="77777777" w:rsidR="00697331" w:rsidRPr="00F16C69" w:rsidRDefault="00697331" w:rsidP="008172E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3F28AD3" w14:textId="77777777" w:rsidR="00697331" w:rsidRPr="00F16C69" w:rsidRDefault="00697331" w:rsidP="008172E3">
            <w:pPr>
              <w:spacing w:after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65" w:type="dxa"/>
          </w:tcPr>
          <w:p w14:paraId="2AC48134" w14:textId="3E83C2AF" w:rsidR="00697331" w:rsidRPr="00F16C69" w:rsidRDefault="00697331" w:rsidP="003B10ED">
            <w:pPr>
              <w:rPr>
                <w:rFonts w:asciiTheme="minorHAnsi" w:hAnsiTheme="minorHAnsi" w:cstheme="minorHAnsi"/>
                <w:szCs w:val="22"/>
              </w:rPr>
            </w:pPr>
            <w:r w:rsidRPr="00F16C69">
              <w:rPr>
                <w:rFonts w:asciiTheme="minorHAnsi" w:hAnsiTheme="minorHAnsi" w:cstheme="minorHAnsi"/>
                <w:szCs w:val="22"/>
              </w:rPr>
              <w:t xml:space="preserve">Zgodność z normami: CB, </w:t>
            </w:r>
            <w:proofErr w:type="spellStart"/>
            <w:r w:rsidRPr="00F16C69">
              <w:rPr>
                <w:rFonts w:asciiTheme="minorHAnsi" w:hAnsiTheme="minorHAnsi" w:cstheme="minorHAnsi"/>
                <w:szCs w:val="22"/>
              </w:rPr>
              <w:t>RoHS</w:t>
            </w:r>
            <w:proofErr w:type="spellEnd"/>
            <w:r w:rsidRPr="00F16C69">
              <w:rPr>
                <w:rFonts w:asciiTheme="minorHAnsi" w:hAnsiTheme="minorHAnsi" w:cstheme="minorHAnsi"/>
                <w:szCs w:val="22"/>
              </w:rPr>
              <w:t xml:space="preserve">, WEEE  </w:t>
            </w:r>
          </w:p>
        </w:tc>
        <w:tc>
          <w:tcPr>
            <w:tcW w:w="1350" w:type="dxa"/>
            <w:vAlign w:val="center"/>
          </w:tcPr>
          <w:p w14:paraId="4F9D8118" w14:textId="7EE93331" w:rsidR="00697331" w:rsidRPr="00F16C69" w:rsidRDefault="00D76703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  <w:r w:rsidRPr="00F16C69">
              <w:rPr>
                <w:rFonts w:asciiTheme="minorHAnsi" w:eastAsia="Arial" w:hAnsiTheme="minorHAnsi" w:cstheme="minorHAnsi"/>
                <w:szCs w:val="22"/>
              </w:rPr>
              <w:t>TAK</w:t>
            </w:r>
          </w:p>
        </w:tc>
        <w:tc>
          <w:tcPr>
            <w:tcW w:w="4275" w:type="dxa"/>
            <w:vAlign w:val="center"/>
          </w:tcPr>
          <w:p w14:paraId="686E45B4" w14:textId="77777777" w:rsidR="00697331" w:rsidRPr="00F16C69" w:rsidRDefault="00697331" w:rsidP="008172E3">
            <w:pPr>
              <w:spacing w:after="0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1BEA9295" w14:textId="1B369C74" w:rsidR="005C5656" w:rsidRDefault="005C5656" w:rsidP="007F46D0">
      <w:pPr>
        <w:rPr>
          <w:rFonts w:asciiTheme="minorHAnsi" w:hAnsiTheme="minorHAnsi" w:cstheme="minorHAnsi"/>
          <w:sz w:val="20"/>
          <w:szCs w:val="20"/>
        </w:rPr>
      </w:pPr>
    </w:p>
    <w:p w14:paraId="5EE697CF" w14:textId="77777777" w:rsidR="00792D8B" w:rsidRDefault="00792D8B" w:rsidP="00792D8B">
      <w:pPr>
        <w:numPr>
          <w:ilvl w:val="0"/>
          <w:numId w:val="10"/>
        </w:numPr>
        <w:spacing w:after="0" w:line="276" w:lineRule="auto"/>
        <w:jc w:val="both"/>
        <w:rPr>
          <w:rFonts w:asciiTheme="minorHAnsi" w:eastAsia="Times New Roman" w:hAnsiTheme="minorHAnsi" w:cstheme="minorHAnsi"/>
          <w:color w:val="auto"/>
          <w:kern w:val="0"/>
          <w:szCs w:val="20"/>
        </w:rPr>
      </w:pPr>
      <w:r>
        <w:rPr>
          <w:rFonts w:asciiTheme="minorHAnsi" w:hAnsiTheme="minorHAnsi" w:cstheme="minorHAnsi"/>
          <w:szCs w:val="20"/>
        </w:rPr>
        <w:t xml:space="preserve">Parametry określone przez Zamawiającego w kolumnie </w:t>
      </w:r>
      <w:r>
        <w:rPr>
          <w:rFonts w:asciiTheme="minorHAnsi" w:hAnsiTheme="minorHAnsi" w:cstheme="minorHAnsi"/>
          <w:b/>
          <w:bCs/>
          <w:szCs w:val="20"/>
        </w:rPr>
        <w:t>„Parametr wymagany” słowem TAK są bezwzględnie wymagane</w:t>
      </w:r>
      <w:r>
        <w:rPr>
          <w:rFonts w:asciiTheme="minorHAnsi" w:hAnsiTheme="minorHAnsi" w:cstheme="minorHAnsi"/>
          <w:szCs w:val="20"/>
        </w:rPr>
        <w:t xml:space="preserve">, a ich wartości muszą spełniać zakres określony w tej kolumnie. </w:t>
      </w:r>
    </w:p>
    <w:p w14:paraId="4F5AC3C7" w14:textId="77777777" w:rsidR="00792D8B" w:rsidRDefault="00792D8B" w:rsidP="00792D8B">
      <w:pPr>
        <w:numPr>
          <w:ilvl w:val="0"/>
          <w:numId w:val="10"/>
        </w:numPr>
        <w:spacing w:after="0" w:line="276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Parametry określone przez Zamawiającego w kolumnie </w:t>
      </w:r>
      <w:r>
        <w:rPr>
          <w:rFonts w:asciiTheme="minorHAnsi" w:hAnsiTheme="minorHAnsi" w:cstheme="minorHAnsi"/>
          <w:b/>
          <w:bCs/>
          <w:szCs w:val="20"/>
        </w:rPr>
        <w:t xml:space="preserve">„Parametr oferowany” słowem TAK, podać są bezwzględnie wymagane i należy uzupełnić przez podanie wymaganych informacji. </w:t>
      </w:r>
    </w:p>
    <w:p w14:paraId="6815927D" w14:textId="77777777" w:rsidR="00792D8B" w:rsidRDefault="00792D8B" w:rsidP="00792D8B">
      <w:pPr>
        <w:numPr>
          <w:ilvl w:val="0"/>
          <w:numId w:val="10"/>
        </w:numPr>
        <w:spacing w:after="0" w:line="276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Załącznik wskazuje minimalne wymagania zamawiającego, które muszą zostać spełnione, natomiast wykonawca – wypełniając ten załącznik – oferuje konkretne rozwiązania, charakteryzując w ten sposób zaoferowany asortyment. Załącznik należy wypełnić w całości, bez wprowadzania zmian w jego treści – stanowi on integralną część oferty – deklarację wykonawcy co do jej treści.</w:t>
      </w:r>
    </w:p>
    <w:p w14:paraId="1EA1C684" w14:textId="77777777" w:rsidR="00792D8B" w:rsidRDefault="00792D8B" w:rsidP="00792D8B">
      <w:pPr>
        <w:numPr>
          <w:ilvl w:val="0"/>
          <w:numId w:val="10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Cs w:val="20"/>
        </w:rPr>
      </w:pPr>
      <w:r>
        <w:rPr>
          <w:rFonts w:asciiTheme="minorHAnsi" w:hAnsiTheme="minorHAnsi" w:cstheme="minorHAnsi"/>
          <w:b/>
          <w:bCs/>
          <w:szCs w:val="20"/>
        </w:rPr>
        <w:t xml:space="preserve">Brak niniejszego załącznika w ofercie spowoduje odrzucenie oferty jako niezgodnej z SWZ. </w:t>
      </w:r>
    </w:p>
    <w:p w14:paraId="3F496828" w14:textId="77777777" w:rsidR="00792D8B" w:rsidRDefault="00792D8B" w:rsidP="00792D8B">
      <w:pPr>
        <w:numPr>
          <w:ilvl w:val="0"/>
          <w:numId w:val="10"/>
        </w:numPr>
        <w:spacing w:after="0" w:line="276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Modyfikacja załącznika przez Wykonawcę co do treści minimalnych wymagań Zamawiającego określonych w kolumnie nr 2 ww. tabeli, spowoduje odrzucenie oferty jako niezgodnej z SWZ.</w:t>
      </w:r>
    </w:p>
    <w:p w14:paraId="6263849D" w14:textId="3F3902C9" w:rsidR="00792D8B" w:rsidRPr="0084359C" w:rsidRDefault="00792D8B" w:rsidP="0084359C">
      <w:pPr>
        <w:numPr>
          <w:ilvl w:val="0"/>
          <w:numId w:val="10"/>
        </w:numPr>
        <w:spacing w:after="200" w:line="276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Brak uzupełniania danych przez Wykonawcę w poszczególnych wierszach kolumny nr 4 "Parametr oferowany" ww. tabeli, będzie traktowany jako brak danego parametru w oferowanej macierzy, co spowoduje odrzucenie oferty jako niezgodnej z SWZ.  </w:t>
      </w:r>
    </w:p>
    <w:p w14:paraId="34A07DEC" w14:textId="535BBF37" w:rsidR="005568F8" w:rsidRDefault="005568F8" w:rsidP="005568F8">
      <w:pPr>
        <w:pStyle w:val="Textbody"/>
        <w:spacing w:after="0"/>
        <w:jc w:val="center"/>
        <w:rPr>
          <w:rFonts w:ascii="Calibri" w:hAnsi="Calibri" w:cs="Calibri"/>
          <w:b/>
          <w:i/>
          <w:color w:val="4472C4"/>
          <w:sz w:val="22"/>
          <w:szCs w:val="22"/>
        </w:rPr>
      </w:pPr>
      <w:r>
        <w:rPr>
          <w:rFonts w:ascii="Calibri" w:hAnsi="Calibri" w:cs="Calibri"/>
          <w:b/>
          <w:i/>
          <w:color w:val="4472C4"/>
          <w:sz w:val="22"/>
          <w:szCs w:val="22"/>
        </w:rPr>
        <w:t>Formularz należy wypełnić i opatrzyć kwalifikowanym podpisem elektronicznym.</w:t>
      </w:r>
    </w:p>
    <w:p w14:paraId="161EBF60" w14:textId="0C0B9B7B" w:rsidR="005568F8" w:rsidRPr="002E1041" w:rsidRDefault="005568F8" w:rsidP="005568F8">
      <w:pPr>
        <w:jc w:val="center"/>
        <w:rPr>
          <w:rFonts w:asciiTheme="minorHAnsi" w:hAnsiTheme="minorHAnsi" w:cstheme="minorHAnsi"/>
          <w:sz w:val="20"/>
          <w:szCs w:val="20"/>
        </w:rPr>
      </w:pPr>
      <w:r>
        <w:rPr>
          <w:b/>
          <w:i/>
          <w:color w:val="4472C4"/>
          <w:lang w:eastAsia="hi-IN" w:bidi="hi-IN"/>
        </w:rPr>
        <w:t>Zamawiający zaleca przed podpisaniem zapisanie dokumentu w formacie PDF.</w:t>
      </w:r>
    </w:p>
    <w:sectPr w:rsidR="005568F8" w:rsidRPr="002E1041" w:rsidSect="00D4768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19317" w14:textId="77777777" w:rsidR="0088630B" w:rsidRDefault="0088630B" w:rsidP="00D4768A">
      <w:pPr>
        <w:spacing w:after="0" w:line="240" w:lineRule="auto"/>
      </w:pPr>
      <w:r>
        <w:separator/>
      </w:r>
    </w:p>
  </w:endnote>
  <w:endnote w:type="continuationSeparator" w:id="0">
    <w:p w14:paraId="1C7BEE79" w14:textId="77777777" w:rsidR="0088630B" w:rsidRDefault="0088630B" w:rsidP="00D47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lay">
    <w:altName w:val="Calibri"/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21C48" w14:textId="77777777" w:rsidR="0088630B" w:rsidRDefault="0088630B" w:rsidP="00D4768A">
      <w:pPr>
        <w:spacing w:after="0" w:line="240" w:lineRule="auto"/>
      </w:pPr>
      <w:r>
        <w:separator/>
      </w:r>
    </w:p>
  </w:footnote>
  <w:footnote w:type="continuationSeparator" w:id="0">
    <w:p w14:paraId="575C0EE5" w14:textId="77777777" w:rsidR="0088630B" w:rsidRDefault="0088630B" w:rsidP="00D47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36B74" w14:textId="50807EBA" w:rsidR="00D4768A" w:rsidRDefault="00D4768A">
    <w:pPr>
      <w:pStyle w:val="Nagwek"/>
    </w:pPr>
    <w:r>
      <w:rPr>
        <w:rFonts w:ascii="Arial" w:eastAsia="Arial" w:hAnsi="Arial" w:cs="Arial"/>
        <w:noProof/>
        <w:szCs w:val="22"/>
      </w:rPr>
      <w:drawing>
        <wp:inline distT="0" distB="0" distL="114300" distR="114300" wp14:anchorId="6C8A961C" wp14:editId="1BADA9A2">
          <wp:extent cx="8799195" cy="993458"/>
          <wp:effectExtent l="0" t="0" r="0" 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99195" cy="9934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64D6E"/>
    <w:multiLevelType w:val="hybridMultilevel"/>
    <w:tmpl w:val="FFFFFFFF"/>
    <w:lvl w:ilvl="0" w:tplc="B53E9F6E">
      <w:start w:val="1"/>
      <w:numFmt w:val="bullet"/>
      <w:lvlText w:val="•"/>
      <w:lvlJc w:val="left"/>
      <w:pPr>
        <w:ind w:left="1152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D5664D16">
      <w:start w:val="1"/>
      <w:numFmt w:val="bullet"/>
      <w:lvlText w:val="o"/>
      <w:lvlJc w:val="left"/>
      <w:pPr>
        <w:ind w:left="14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A4746FBA">
      <w:start w:val="1"/>
      <w:numFmt w:val="bullet"/>
      <w:lvlText w:val="▪"/>
      <w:lvlJc w:val="left"/>
      <w:pPr>
        <w:ind w:left="21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B942A77C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CB1807B6">
      <w:start w:val="1"/>
      <w:numFmt w:val="bullet"/>
      <w:lvlText w:val="o"/>
      <w:lvlJc w:val="left"/>
      <w:pPr>
        <w:ind w:left="360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53D6B4AE">
      <w:start w:val="1"/>
      <w:numFmt w:val="bullet"/>
      <w:lvlText w:val="▪"/>
      <w:lvlJc w:val="left"/>
      <w:pPr>
        <w:ind w:left="43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ED0A2F2C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242E7534">
      <w:start w:val="1"/>
      <w:numFmt w:val="bullet"/>
      <w:lvlText w:val="o"/>
      <w:lvlJc w:val="left"/>
      <w:pPr>
        <w:ind w:left="57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DCA2B434">
      <w:start w:val="1"/>
      <w:numFmt w:val="bullet"/>
      <w:lvlText w:val="▪"/>
      <w:lvlJc w:val="left"/>
      <w:pPr>
        <w:ind w:left="64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1" w15:restartNumberingAfterBreak="0">
    <w:nsid w:val="119076D4"/>
    <w:multiLevelType w:val="multilevel"/>
    <w:tmpl w:val="0046C432"/>
    <w:lvl w:ilvl="0">
      <w:start w:val="1"/>
      <w:numFmt w:val="decimal"/>
      <w:lvlText w:val="%1."/>
      <w:lvlJc w:val="center"/>
      <w:pPr>
        <w:ind w:left="397" w:hanging="171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2" w15:restartNumberingAfterBreak="0">
    <w:nsid w:val="13AE4142"/>
    <w:multiLevelType w:val="hybridMultilevel"/>
    <w:tmpl w:val="3C002502"/>
    <w:lvl w:ilvl="0" w:tplc="0A0023AC">
      <w:start w:val="1"/>
      <w:numFmt w:val="bullet"/>
      <w:lvlText w:val="-"/>
      <w:lvlJc w:val="left"/>
      <w:pPr>
        <w:ind w:left="72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EE389604">
      <w:start w:val="1"/>
      <w:numFmt w:val="bullet"/>
      <w:lvlText w:val="o"/>
      <w:lvlJc w:val="left"/>
      <w:pPr>
        <w:ind w:left="15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7E840A9E">
      <w:start w:val="1"/>
      <w:numFmt w:val="bullet"/>
      <w:lvlText w:val="▪"/>
      <w:lvlJc w:val="left"/>
      <w:pPr>
        <w:ind w:left="22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A9000E24">
      <w:start w:val="1"/>
      <w:numFmt w:val="bullet"/>
      <w:lvlText w:val="•"/>
      <w:lvlJc w:val="left"/>
      <w:pPr>
        <w:ind w:left="29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B9068D24">
      <w:start w:val="1"/>
      <w:numFmt w:val="bullet"/>
      <w:lvlText w:val="o"/>
      <w:lvlJc w:val="left"/>
      <w:pPr>
        <w:ind w:left="37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29DE84E4">
      <w:start w:val="1"/>
      <w:numFmt w:val="bullet"/>
      <w:lvlText w:val="▪"/>
      <w:lvlJc w:val="left"/>
      <w:pPr>
        <w:ind w:left="44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7FF0BAD0">
      <w:start w:val="1"/>
      <w:numFmt w:val="bullet"/>
      <w:lvlText w:val="•"/>
      <w:lvlJc w:val="left"/>
      <w:pPr>
        <w:ind w:left="51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35D0F37C">
      <w:start w:val="1"/>
      <w:numFmt w:val="bullet"/>
      <w:lvlText w:val="o"/>
      <w:lvlJc w:val="left"/>
      <w:pPr>
        <w:ind w:left="58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9BA69CE0">
      <w:start w:val="1"/>
      <w:numFmt w:val="bullet"/>
      <w:lvlText w:val="▪"/>
      <w:lvlJc w:val="left"/>
      <w:pPr>
        <w:ind w:left="65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3" w15:restartNumberingAfterBreak="0">
    <w:nsid w:val="28476440"/>
    <w:multiLevelType w:val="hybridMultilevel"/>
    <w:tmpl w:val="FFFFFFFF"/>
    <w:lvl w:ilvl="0" w:tplc="6E6239F4">
      <w:start w:val="1"/>
      <w:numFmt w:val="bullet"/>
      <w:lvlText w:val="-"/>
      <w:lvlJc w:val="left"/>
      <w:pPr>
        <w:ind w:left="72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B322CEFC">
      <w:start w:val="1"/>
      <w:numFmt w:val="bullet"/>
      <w:lvlText w:val="o"/>
      <w:lvlJc w:val="left"/>
      <w:pPr>
        <w:ind w:left="15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35127FCC">
      <w:start w:val="1"/>
      <w:numFmt w:val="bullet"/>
      <w:lvlText w:val="▪"/>
      <w:lvlJc w:val="left"/>
      <w:pPr>
        <w:ind w:left="22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4F3410FA">
      <w:start w:val="1"/>
      <w:numFmt w:val="bullet"/>
      <w:lvlText w:val="•"/>
      <w:lvlJc w:val="left"/>
      <w:pPr>
        <w:ind w:left="29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B6FECEA4">
      <w:start w:val="1"/>
      <w:numFmt w:val="bullet"/>
      <w:lvlText w:val="o"/>
      <w:lvlJc w:val="left"/>
      <w:pPr>
        <w:ind w:left="37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E4A66CAA">
      <w:start w:val="1"/>
      <w:numFmt w:val="bullet"/>
      <w:lvlText w:val="▪"/>
      <w:lvlJc w:val="left"/>
      <w:pPr>
        <w:ind w:left="44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531CE720">
      <w:start w:val="1"/>
      <w:numFmt w:val="bullet"/>
      <w:lvlText w:val="•"/>
      <w:lvlJc w:val="left"/>
      <w:pPr>
        <w:ind w:left="51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56C895C6">
      <w:start w:val="1"/>
      <w:numFmt w:val="bullet"/>
      <w:lvlText w:val="o"/>
      <w:lvlJc w:val="left"/>
      <w:pPr>
        <w:ind w:left="58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7A3E2F1E">
      <w:start w:val="1"/>
      <w:numFmt w:val="bullet"/>
      <w:lvlText w:val="▪"/>
      <w:lvlJc w:val="left"/>
      <w:pPr>
        <w:ind w:left="65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4" w15:restartNumberingAfterBreak="0">
    <w:nsid w:val="290972B6"/>
    <w:multiLevelType w:val="hybridMultilevel"/>
    <w:tmpl w:val="FFFFFFFF"/>
    <w:lvl w:ilvl="0" w:tplc="C9D814A2">
      <w:start w:val="1"/>
      <w:numFmt w:val="bullet"/>
      <w:lvlText w:val="-"/>
      <w:lvlJc w:val="left"/>
      <w:pPr>
        <w:ind w:left="72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CBB69F58">
      <w:start w:val="1"/>
      <w:numFmt w:val="bullet"/>
      <w:lvlText w:val="o"/>
      <w:lvlJc w:val="left"/>
      <w:pPr>
        <w:ind w:left="15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8C06342E">
      <w:start w:val="1"/>
      <w:numFmt w:val="bullet"/>
      <w:lvlText w:val="▪"/>
      <w:lvlJc w:val="left"/>
      <w:pPr>
        <w:ind w:left="22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599E7AC8">
      <w:start w:val="1"/>
      <w:numFmt w:val="bullet"/>
      <w:lvlText w:val="•"/>
      <w:lvlJc w:val="left"/>
      <w:pPr>
        <w:ind w:left="29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CDB67E56">
      <w:start w:val="1"/>
      <w:numFmt w:val="bullet"/>
      <w:lvlText w:val="o"/>
      <w:lvlJc w:val="left"/>
      <w:pPr>
        <w:ind w:left="37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46DE02DA">
      <w:start w:val="1"/>
      <w:numFmt w:val="bullet"/>
      <w:lvlText w:val="▪"/>
      <w:lvlJc w:val="left"/>
      <w:pPr>
        <w:ind w:left="44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C0A28790">
      <w:start w:val="1"/>
      <w:numFmt w:val="bullet"/>
      <w:lvlText w:val="•"/>
      <w:lvlJc w:val="left"/>
      <w:pPr>
        <w:ind w:left="51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1116DA0C">
      <w:start w:val="1"/>
      <w:numFmt w:val="bullet"/>
      <w:lvlText w:val="o"/>
      <w:lvlJc w:val="left"/>
      <w:pPr>
        <w:ind w:left="58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A718D108">
      <w:start w:val="1"/>
      <w:numFmt w:val="bullet"/>
      <w:lvlText w:val="▪"/>
      <w:lvlJc w:val="left"/>
      <w:pPr>
        <w:ind w:left="65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5" w15:restartNumberingAfterBreak="0">
    <w:nsid w:val="329E0B71"/>
    <w:multiLevelType w:val="hybridMultilevel"/>
    <w:tmpl w:val="FFFFFFFF"/>
    <w:lvl w:ilvl="0" w:tplc="F29A972A">
      <w:start w:val="1"/>
      <w:numFmt w:val="bullet"/>
      <w:lvlText w:val="-"/>
      <w:lvlJc w:val="left"/>
      <w:pPr>
        <w:ind w:left="54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BEF08ECE">
      <w:start w:val="1"/>
      <w:numFmt w:val="bullet"/>
      <w:lvlText w:val="o"/>
      <w:lvlJc w:val="left"/>
      <w:pPr>
        <w:ind w:left="15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F372F60E">
      <w:start w:val="1"/>
      <w:numFmt w:val="bullet"/>
      <w:lvlText w:val="▪"/>
      <w:lvlJc w:val="left"/>
      <w:pPr>
        <w:ind w:left="22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06449AC2">
      <w:start w:val="1"/>
      <w:numFmt w:val="bullet"/>
      <w:lvlText w:val="•"/>
      <w:lvlJc w:val="left"/>
      <w:pPr>
        <w:ind w:left="29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95242510">
      <w:start w:val="1"/>
      <w:numFmt w:val="bullet"/>
      <w:lvlText w:val="o"/>
      <w:lvlJc w:val="left"/>
      <w:pPr>
        <w:ind w:left="37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1E9A84A6">
      <w:start w:val="1"/>
      <w:numFmt w:val="bullet"/>
      <w:lvlText w:val="▪"/>
      <w:lvlJc w:val="left"/>
      <w:pPr>
        <w:ind w:left="44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3514C122">
      <w:start w:val="1"/>
      <w:numFmt w:val="bullet"/>
      <w:lvlText w:val="•"/>
      <w:lvlJc w:val="left"/>
      <w:pPr>
        <w:ind w:left="51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A866EE12">
      <w:start w:val="1"/>
      <w:numFmt w:val="bullet"/>
      <w:lvlText w:val="o"/>
      <w:lvlJc w:val="left"/>
      <w:pPr>
        <w:ind w:left="58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E95AD116">
      <w:start w:val="1"/>
      <w:numFmt w:val="bullet"/>
      <w:lvlText w:val="▪"/>
      <w:lvlJc w:val="left"/>
      <w:pPr>
        <w:ind w:left="65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6" w15:restartNumberingAfterBreak="0">
    <w:nsid w:val="3A6B4F16"/>
    <w:multiLevelType w:val="hybridMultilevel"/>
    <w:tmpl w:val="FFFFFFFF"/>
    <w:lvl w:ilvl="0" w:tplc="1088B152">
      <w:start w:val="1"/>
      <w:numFmt w:val="bullet"/>
      <w:lvlText w:val="-"/>
      <w:lvlJc w:val="left"/>
      <w:pPr>
        <w:ind w:left="72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0E6EE968">
      <w:start w:val="1"/>
      <w:numFmt w:val="bullet"/>
      <w:lvlText w:val="o"/>
      <w:lvlJc w:val="left"/>
      <w:pPr>
        <w:ind w:left="15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EC9E14FA">
      <w:start w:val="1"/>
      <w:numFmt w:val="bullet"/>
      <w:lvlText w:val="▪"/>
      <w:lvlJc w:val="left"/>
      <w:pPr>
        <w:ind w:left="22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19AEA3B6">
      <w:start w:val="1"/>
      <w:numFmt w:val="bullet"/>
      <w:lvlText w:val="•"/>
      <w:lvlJc w:val="left"/>
      <w:pPr>
        <w:ind w:left="29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028C32D6">
      <w:start w:val="1"/>
      <w:numFmt w:val="bullet"/>
      <w:lvlText w:val="o"/>
      <w:lvlJc w:val="left"/>
      <w:pPr>
        <w:ind w:left="370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97647F72">
      <w:start w:val="1"/>
      <w:numFmt w:val="bullet"/>
      <w:lvlText w:val="▪"/>
      <w:lvlJc w:val="left"/>
      <w:pPr>
        <w:ind w:left="442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B81CC424">
      <w:start w:val="1"/>
      <w:numFmt w:val="bullet"/>
      <w:lvlText w:val="•"/>
      <w:lvlJc w:val="left"/>
      <w:pPr>
        <w:ind w:left="514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270ECB96">
      <w:start w:val="1"/>
      <w:numFmt w:val="bullet"/>
      <w:lvlText w:val="o"/>
      <w:lvlJc w:val="left"/>
      <w:pPr>
        <w:ind w:left="586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B582CA26">
      <w:start w:val="1"/>
      <w:numFmt w:val="bullet"/>
      <w:lvlText w:val="▪"/>
      <w:lvlJc w:val="left"/>
      <w:pPr>
        <w:ind w:left="6588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7" w15:restartNumberingAfterBreak="0">
    <w:nsid w:val="4B95457C"/>
    <w:multiLevelType w:val="hybridMultilevel"/>
    <w:tmpl w:val="FFFFFFFF"/>
    <w:lvl w:ilvl="0" w:tplc="568A7B10">
      <w:start w:val="1"/>
      <w:numFmt w:val="bullet"/>
      <w:lvlText w:val="-"/>
      <w:lvlJc w:val="left"/>
      <w:pPr>
        <w:ind w:left="72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88E2B7D0">
      <w:start w:val="1"/>
      <w:numFmt w:val="bullet"/>
      <w:lvlText w:val="•"/>
      <w:lvlJc w:val="left"/>
      <w:pPr>
        <w:ind w:left="1081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23C80F78">
      <w:start w:val="1"/>
      <w:numFmt w:val="bullet"/>
      <w:lvlText w:val="▪"/>
      <w:lvlJc w:val="left"/>
      <w:pPr>
        <w:ind w:left="226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ECBC93A2">
      <w:start w:val="1"/>
      <w:numFmt w:val="bullet"/>
      <w:lvlText w:val="•"/>
      <w:lvlJc w:val="left"/>
      <w:pPr>
        <w:ind w:left="298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496E573C">
      <w:start w:val="1"/>
      <w:numFmt w:val="bullet"/>
      <w:lvlText w:val="o"/>
      <w:lvlJc w:val="left"/>
      <w:pPr>
        <w:ind w:left="370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F056AFE6">
      <w:start w:val="1"/>
      <w:numFmt w:val="bullet"/>
      <w:lvlText w:val="▪"/>
      <w:lvlJc w:val="left"/>
      <w:pPr>
        <w:ind w:left="442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A4108526">
      <w:start w:val="1"/>
      <w:numFmt w:val="bullet"/>
      <w:lvlText w:val="•"/>
      <w:lvlJc w:val="left"/>
      <w:pPr>
        <w:ind w:left="514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8FAC2388">
      <w:start w:val="1"/>
      <w:numFmt w:val="bullet"/>
      <w:lvlText w:val="o"/>
      <w:lvlJc w:val="left"/>
      <w:pPr>
        <w:ind w:left="586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64C69D24">
      <w:start w:val="1"/>
      <w:numFmt w:val="bullet"/>
      <w:lvlText w:val="▪"/>
      <w:lvlJc w:val="left"/>
      <w:pPr>
        <w:ind w:left="658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8" w15:restartNumberingAfterBreak="0">
    <w:nsid w:val="60EF0E64"/>
    <w:multiLevelType w:val="hybridMultilevel"/>
    <w:tmpl w:val="FFFFFFFF"/>
    <w:lvl w:ilvl="0" w:tplc="C41CE5E0">
      <w:start w:val="1"/>
      <w:numFmt w:val="bullet"/>
      <w:lvlText w:val="-"/>
      <w:lvlJc w:val="left"/>
      <w:pPr>
        <w:ind w:left="721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54D4D9E6">
      <w:start w:val="1"/>
      <w:numFmt w:val="bullet"/>
      <w:lvlText w:val="•"/>
      <w:lvlJc w:val="left"/>
      <w:pPr>
        <w:ind w:left="187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F246ED08">
      <w:start w:val="1"/>
      <w:numFmt w:val="bullet"/>
      <w:lvlText w:val="▪"/>
      <w:lvlJc w:val="left"/>
      <w:pPr>
        <w:ind w:left="226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DA9AE6D0">
      <w:start w:val="1"/>
      <w:numFmt w:val="bullet"/>
      <w:lvlText w:val="•"/>
      <w:lvlJc w:val="left"/>
      <w:pPr>
        <w:ind w:left="298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5CF0F592">
      <w:start w:val="1"/>
      <w:numFmt w:val="bullet"/>
      <w:lvlText w:val="o"/>
      <w:lvlJc w:val="left"/>
      <w:pPr>
        <w:ind w:left="370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67FA59E8">
      <w:start w:val="1"/>
      <w:numFmt w:val="bullet"/>
      <w:lvlText w:val="▪"/>
      <w:lvlJc w:val="left"/>
      <w:pPr>
        <w:ind w:left="442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B3B6FDEA">
      <w:start w:val="1"/>
      <w:numFmt w:val="bullet"/>
      <w:lvlText w:val="•"/>
      <w:lvlJc w:val="left"/>
      <w:pPr>
        <w:ind w:left="514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8FAEAC0A">
      <w:start w:val="1"/>
      <w:numFmt w:val="bullet"/>
      <w:lvlText w:val="o"/>
      <w:lvlJc w:val="left"/>
      <w:pPr>
        <w:ind w:left="586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9B1E6670">
      <w:start w:val="1"/>
      <w:numFmt w:val="bullet"/>
      <w:lvlText w:val="▪"/>
      <w:lvlJc w:val="left"/>
      <w:pPr>
        <w:ind w:left="658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9" w15:restartNumberingAfterBreak="0">
    <w:nsid w:val="61F54418"/>
    <w:multiLevelType w:val="multilevel"/>
    <w:tmpl w:val="2AC896C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093"/>
    <w:rsid w:val="00006AAE"/>
    <w:rsid w:val="000367AC"/>
    <w:rsid w:val="0004268F"/>
    <w:rsid w:val="00053093"/>
    <w:rsid w:val="000A3B8B"/>
    <w:rsid w:val="000F1920"/>
    <w:rsid w:val="00101750"/>
    <w:rsid w:val="00125C63"/>
    <w:rsid w:val="001403DA"/>
    <w:rsid w:val="0014308D"/>
    <w:rsid w:val="00155A0C"/>
    <w:rsid w:val="001836C3"/>
    <w:rsid w:val="001C0305"/>
    <w:rsid w:val="00200E67"/>
    <w:rsid w:val="0023032B"/>
    <w:rsid w:val="00266E57"/>
    <w:rsid w:val="00275DE5"/>
    <w:rsid w:val="002A6335"/>
    <w:rsid w:val="002B7165"/>
    <w:rsid w:val="002D06C9"/>
    <w:rsid w:val="002D2761"/>
    <w:rsid w:val="002E1041"/>
    <w:rsid w:val="002F7BC3"/>
    <w:rsid w:val="00316572"/>
    <w:rsid w:val="00321866"/>
    <w:rsid w:val="003561B9"/>
    <w:rsid w:val="003702F3"/>
    <w:rsid w:val="003A0963"/>
    <w:rsid w:val="003B10ED"/>
    <w:rsid w:val="003C7076"/>
    <w:rsid w:val="00417D88"/>
    <w:rsid w:val="004813A3"/>
    <w:rsid w:val="004A532D"/>
    <w:rsid w:val="004A6CB3"/>
    <w:rsid w:val="004B63E1"/>
    <w:rsid w:val="004F5F7E"/>
    <w:rsid w:val="005159CD"/>
    <w:rsid w:val="00531F92"/>
    <w:rsid w:val="005568F8"/>
    <w:rsid w:val="00582A7E"/>
    <w:rsid w:val="005A62CE"/>
    <w:rsid w:val="005C5656"/>
    <w:rsid w:val="005C7D2C"/>
    <w:rsid w:val="005D2630"/>
    <w:rsid w:val="00662BF8"/>
    <w:rsid w:val="00697331"/>
    <w:rsid w:val="006B59AE"/>
    <w:rsid w:val="006C01F9"/>
    <w:rsid w:val="006D0047"/>
    <w:rsid w:val="006F544C"/>
    <w:rsid w:val="0070781C"/>
    <w:rsid w:val="0072633C"/>
    <w:rsid w:val="00746165"/>
    <w:rsid w:val="00780D6B"/>
    <w:rsid w:val="00792D8B"/>
    <w:rsid w:val="00796744"/>
    <w:rsid w:val="007A0248"/>
    <w:rsid w:val="007A7690"/>
    <w:rsid w:val="007D5FBB"/>
    <w:rsid w:val="007D73F1"/>
    <w:rsid w:val="007F46D0"/>
    <w:rsid w:val="00805DC0"/>
    <w:rsid w:val="008172E3"/>
    <w:rsid w:val="0084359C"/>
    <w:rsid w:val="0088630B"/>
    <w:rsid w:val="008B5AA7"/>
    <w:rsid w:val="008C119B"/>
    <w:rsid w:val="008C6A2F"/>
    <w:rsid w:val="0095015F"/>
    <w:rsid w:val="00954541"/>
    <w:rsid w:val="009D0339"/>
    <w:rsid w:val="009F1400"/>
    <w:rsid w:val="009F544E"/>
    <w:rsid w:val="009F76FE"/>
    <w:rsid w:val="00A42B1F"/>
    <w:rsid w:val="00A57082"/>
    <w:rsid w:val="00A63CC9"/>
    <w:rsid w:val="00A9136F"/>
    <w:rsid w:val="00AB2E7A"/>
    <w:rsid w:val="00B265FE"/>
    <w:rsid w:val="00B475DF"/>
    <w:rsid w:val="00B55D16"/>
    <w:rsid w:val="00B57BB8"/>
    <w:rsid w:val="00BC0592"/>
    <w:rsid w:val="00BC24D7"/>
    <w:rsid w:val="00BE512F"/>
    <w:rsid w:val="00C33F2A"/>
    <w:rsid w:val="00C404FE"/>
    <w:rsid w:val="00C40BCB"/>
    <w:rsid w:val="00C563CC"/>
    <w:rsid w:val="00C8737D"/>
    <w:rsid w:val="00C94145"/>
    <w:rsid w:val="00CB34FB"/>
    <w:rsid w:val="00CD0AB4"/>
    <w:rsid w:val="00CE3F16"/>
    <w:rsid w:val="00D1653F"/>
    <w:rsid w:val="00D238B4"/>
    <w:rsid w:val="00D4768A"/>
    <w:rsid w:val="00D52CD9"/>
    <w:rsid w:val="00D644BE"/>
    <w:rsid w:val="00D66D53"/>
    <w:rsid w:val="00D76703"/>
    <w:rsid w:val="00DC3276"/>
    <w:rsid w:val="00DD0BBF"/>
    <w:rsid w:val="00E30DC3"/>
    <w:rsid w:val="00E60DBF"/>
    <w:rsid w:val="00E9574E"/>
    <w:rsid w:val="00EC389C"/>
    <w:rsid w:val="00ED5921"/>
    <w:rsid w:val="00EE253E"/>
    <w:rsid w:val="00F02098"/>
    <w:rsid w:val="00F15FDC"/>
    <w:rsid w:val="00F16C69"/>
    <w:rsid w:val="00F218B5"/>
    <w:rsid w:val="00F24A75"/>
    <w:rsid w:val="00F30F4D"/>
    <w:rsid w:val="00F451C1"/>
    <w:rsid w:val="00F60BD5"/>
    <w:rsid w:val="00F66BC4"/>
    <w:rsid w:val="00F674C4"/>
    <w:rsid w:val="00FE239B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D4EF"/>
  <w15:chartTrackingRefBased/>
  <w15:docId w15:val="{4627FAFE-57E4-4BBB-BF88-D9825E91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A0C"/>
    <w:rPr>
      <w:rFonts w:ascii="Calibri" w:eastAsiaTheme="minorEastAsia" w:hAnsi="Calibri" w:cs="Calibri"/>
      <w:color w:val="000000"/>
      <w:kern w:val="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68A"/>
    <w:pPr>
      <w:keepNext/>
      <w:keepLines/>
      <w:spacing w:before="160" w:after="80" w:line="276" w:lineRule="auto"/>
      <w:outlineLvl w:val="1"/>
    </w:pPr>
    <w:rPr>
      <w:rFonts w:ascii="Play" w:eastAsia="Play" w:hAnsi="Play" w:cs="Play"/>
      <w:color w:val="0F4761"/>
      <w:kern w:val="0"/>
      <w:sz w:val="32"/>
      <w:szCs w:val="32"/>
      <w:lang w:val="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155A0C"/>
    <w:pPr>
      <w:spacing w:after="0" w:line="240" w:lineRule="auto"/>
    </w:pPr>
    <w:rPr>
      <w:rFonts w:eastAsiaTheme="minorEastAsia" w:cs="Times New Roman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80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805DC0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0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00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0047"/>
    <w:rPr>
      <w:rFonts w:ascii="Calibri" w:eastAsiaTheme="minorEastAsia" w:hAnsi="Calibri" w:cs="Calibri"/>
      <w:color w:val="000000"/>
      <w:kern w:val="2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0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047"/>
    <w:rPr>
      <w:rFonts w:ascii="Calibri" w:eastAsiaTheme="minorEastAsia" w:hAnsi="Calibri" w:cs="Calibri"/>
      <w:b/>
      <w:bCs/>
      <w:color w:val="000000"/>
      <w:kern w:val="2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47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68A"/>
    <w:rPr>
      <w:rFonts w:ascii="Calibri" w:eastAsiaTheme="minorEastAsia" w:hAnsi="Calibri" w:cs="Calibri"/>
      <w:color w:val="000000"/>
      <w:kern w:val="2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47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68A"/>
    <w:rPr>
      <w:rFonts w:ascii="Calibri" w:eastAsiaTheme="minorEastAsia" w:hAnsi="Calibri" w:cs="Calibri"/>
      <w:color w:val="000000"/>
      <w:kern w:val="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4768A"/>
    <w:rPr>
      <w:rFonts w:ascii="Play" w:eastAsia="Play" w:hAnsi="Play" w:cs="Play"/>
      <w:color w:val="0F4761"/>
      <w:sz w:val="32"/>
      <w:szCs w:val="32"/>
      <w:lang w:val="pl" w:eastAsia="pl-PL"/>
    </w:rPr>
  </w:style>
  <w:style w:type="paragraph" w:customStyle="1" w:styleId="Textbody">
    <w:name w:val="Text body"/>
    <w:basedOn w:val="Normalny"/>
    <w:rsid w:val="005568F8"/>
    <w:pPr>
      <w:widowControl w:val="0"/>
      <w:suppressAutoHyphens/>
      <w:autoSpaceDN w:val="0"/>
      <w:spacing w:after="120" w:line="240" w:lineRule="auto"/>
      <w:jc w:val="both"/>
      <w:textAlignment w:val="baseline"/>
    </w:pPr>
    <w:rPr>
      <w:rFonts w:ascii="Times New Roman" w:eastAsia="Lucida Sans Unicode" w:hAnsi="Times New Roman" w:cs="Times New Roman"/>
      <w:color w:val="auto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pec.org/cpu2017/results/cpu201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1629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gosc2</dc:creator>
  <cp:keywords/>
  <dc:description/>
  <cp:lastModifiedBy>Agata Grześczak</cp:lastModifiedBy>
  <cp:revision>19</cp:revision>
  <dcterms:created xsi:type="dcterms:W3CDTF">2026-02-17T17:06:00Z</dcterms:created>
  <dcterms:modified xsi:type="dcterms:W3CDTF">2026-02-20T14:53:00Z</dcterms:modified>
</cp:coreProperties>
</file>